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FD764" w14:textId="2125B0D6" w:rsidR="00E174AA" w:rsidRPr="003639B5" w:rsidRDefault="00E174AA" w:rsidP="00E174AA">
      <w:pPr>
        <w:pStyle w:val="CRCoverPage"/>
        <w:tabs>
          <w:tab w:val="right" w:pos="9360"/>
        </w:tabs>
        <w:spacing w:after="0" w:line="276" w:lineRule="auto"/>
        <w:rPr>
          <w:rFonts w:cs="Arial"/>
          <w:b/>
          <w:bCs/>
          <w:noProof/>
          <w:sz w:val="28"/>
          <w:szCs w:val="28"/>
        </w:rPr>
      </w:pPr>
      <w:r w:rsidRPr="740B24D8">
        <w:rPr>
          <w:b/>
          <w:bCs/>
          <w:noProof/>
          <w:sz w:val="24"/>
          <w:szCs w:val="24"/>
        </w:rPr>
        <w:t>3GPP TSG-RAN</w:t>
      </w:r>
      <w:r>
        <w:rPr>
          <w:b/>
          <w:bCs/>
          <w:noProof/>
          <w:sz w:val="24"/>
          <w:szCs w:val="24"/>
        </w:rPr>
        <w:t>3</w:t>
      </w:r>
      <w:r w:rsidRPr="740B24D8">
        <w:rPr>
          <w:b/>
          <w:bCs/>
          <w:noProof/>
          <w:sz w:val="24"/>
          <w:szCs w:val="24"/>
        </w:rPr>
        <w:t xml:space="preserve"> Meeting #12</w:t>
      </w:r>
      <w:r>
        <w:rPr>
          <w:b/>
          <w:bCs/>
          <w:noProof/>
          <w:sz w:val="24"/>
          <w:szCs w:val="24"/>
        </w:rPr>
        <w:t>8</w:t>
      </w:r>
      <w:r>
        <w:tab/>
      </w:r>
      <w:r w:rsidRPr="007C2438">
        <w:rPr>
          <w:rFonts w:cs="Arial"/>
          <w:b/>
          <w:bCs/>
          <w:noProof/>
          <w:sz w:val="28"/>
          <w:szCs w:val="28"/>
        </w:rPr>
        <w:t>R3-25</w:t>
      </w:r>
      <w:r>
        <w:rPr>
          <w:rFonts w:cs="Arial"/>
          <w:b/>
          <w:bCs/>
          <w:noProof/>
          <w:sz w:val="28"/>
          <w:szCs w:val="28"/>
        </w:rPr>
        <w:t>314</w:t>
      </w:r>
      <w:r w:rsidR="004E1E45">
        <w:rPr>
          <w:rFonts w:cs="Arial"/>
          <w:b/>
          <w:bCs/>
          <w:noProof/>
          <w:sz w:val="28"/>
          <w:szCs w:val="28"/>
        </w:rPr>
        <w:t>2</w:t>
      </w:r>
    </w:p>
    <w:p w14:paraId="4D07FABA" w14:textId="77777777" w:rsidR="00E174AA" w:rsidRDefault="00E174AA" w:rsidP="00E174AA">
      <w:pPr>
        <w:tabs>
          <w:tab w:val="left" w:pos="1985"/>
        </w:tabs>
        <w:spacing w:line="276" w:lineRule="auto"/>
        <w:jc w:val="both"/>
        <w:rPr>
          <w:rFonts w:ascii="Arial" w:hAnsi="Arial"/>
          <w:b/>
          <w:bCs/>
          <w:noProof/>
          <w:sz w:val="24"/>
          <w:szCs w:val="24"/>
        </w:rPr>
      </w:pPr>
      <w:r>
        <w:rPr>
          <w:rFonts w:ascii="Arial" w:hAnsi="Arial"/>
          <w:b/>
          <w:bCs/>
          <w:noProof/>
          <w:sz w:val="24"/>
          <w:szCs w:val="24"/>
        </w:rPr>
        <w:t>Malta</w:t>
      </w:r>
      <w:r w:rsidRPr="00881346">
        <w:rPr>
          <w:rFonts w:ascii="Arial" w:hAnsi="Arial"/>
          <w:b/>
          <w:bCs/>
          <w:noProof/>
          <w:sz w:val="24"/>
          <w:szCs w:val="24"/>
        </w:rPr>
        <w:t xml:space="preserve">, </w:t>
      </w:r>
      <w:r>
        <w:rPr>
          <w:rFonts w:ascii="Arial" w:hAnsi="Arial"/>
          <w:b/>
          <w:bCs/>
          <w:noProof/>
          <w:sz w:val="24"/>
          <w:szCs w:val="24"/>
        </w:rPr>
        <w:t>MT, May 19</w:t>
      </w:r>
      <w:r w:rsidRPr="00BC0966">
        <w:rPr>
          <w:rFonts w:ascii="Arial" w:hAnsi="Arial"/>
          <w:b/>
          <w:bCs/>
          <w:noProof/>
          <w:sz w:val="24"/>
          <w:szCs w:val="24"/>
          <w:vertAlign w:val="superscript"/>
        </w:rPr>
        <w:t>th</w:t>
      </w:r>
      <w:r>
        <w:rPr>
          <w:rFonts w:ascii="Arial" w:hAnsi="Arial"/>
          <w:b/>
          <w:bCs/>
          <w:noProof/>
          <w:sz w:val="24"/>
          <w:szCs w:val="24"/>
        </w:rPr>
        <w:t xml:space="preserve"> – 23</w:t>
      </w:r>
      <w:r w:rsidRPr="00535E1D">
        <w:rPr>
          <w:rFonts w:ascii="Arial" w:hAnsi="Arial"/>
          <w:b/>
          <w:bCs/>
          <w:noProof/>
          <w:sz w:val="24"/>
          <w:szCs w:val="24"/>
          <w:vertAlign w:val="superscript"/>
        </w:rPr>
        <w:t>rd</w:t>
      </w:r>
      <w:r w:rsidRPr="00881346">
        <w:rPr>
          <w:rFonts w:ascii="Arial" w:hAnsi="Arial"/>
          <w:b/>
          <w:bCs/>
          <w:noProof/>
          <w:sz w:val="24"/>
          <w:szCs w:val="24"/>
        </w:rPr>
        <w:t>, 202</w:t>
      </w:r>
      <w:r>
        <w:rPr>
          <w:rFonts w:ascii="Arial" w:hAnsi="Arial"/>
          <w:b/>
          <w:bCs/>
          <w:noProof/>
          <w:sz w:val="24"/>
          <w:szCs w:val="24"/>
        </w:rPr>
        <w:t>5</w:t>
      </w:r>
    </w:p>
    <w:p w14:paraId="3206D182" w14:textId="1055F796" w:rsidR="004D238B" w:rsidRPr="002F6DA8" w:rsidRDefault="004D238B" w:rsidP="00E174AA">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5C74B8">
        <w:rPr>
          <w:rFonts w:ascii="Arial" w:hAnsi="Arial" w:cs="Arial"/>
          <w:sz w:val="24"/>
          <w:lang w:val="en-US"/>
        </w:rPr>
        <w:t>10.2</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Source</w:t>
      </w:r>
      <w:proofErr w:type="gramStart"/>
      <w:r w:rsidRPr="003639B5">
        <w:rPr>
          <w:rFonts w:ascii="Arial" w:hAnsi="Arial" w:cs="Arial"/>
          <w:b/>
          <w:sz w:val="24"/>
          <w:lang w:val="en-US"/>
        </w:rPr>
        <w:t xml:space="preserve">: </w:t>
      </w:r>
      <w:r w:rsidRPr="003639B5">
        <w:rPr>
          <w:rFonts w:ascii="Arial" w:hAnsi="Arial" w:cs="Arial"/>
          <w:b/>
          <w:sz w:val="24"/>
          <w:lang w:val="en-US"/>
        </w:rPr>
        <w:tab/>
      </w:r>
      <w:r w:rsidRPr="003639B5">
        <w:rPr>
          <w:rFonts w:ascii="Arial" w:hAnsi="Arial" w:cs="Arial"/>
          <w:sz w:val="24"/>
          <w:lang w:val="en-US"/>
        </w:rPr>
        <w:t>Qualcomm</w:t>
      </w:r>
      <w:proofErr w:type="gramEnd"/>
      <w:r w:rsidRPr="003639B5">
        <w:rPr>
          <w:rFonts w:ascii="Arial" w:hAnsi="Arial" w:cs="Arial"/>
          <w:sz w:val="24"/>
          <w:lang w:val="en-US"/>
        </w:rPr>
        <w:t xml:space="preserve"> Incorporated</w:t>
      </w:r>
    </w:p>
    <w:p w14:paraId="52F6778C" w14:textId="6B5BDCE5" w:rsidR="00317899" w:rsidRPr="003639B5" w:rsidRDefault="00317899" w:rsidP="00A57392">
      <w:pPr>
        <w:tabs>
          <w:tab w:val="left" w:pos="1985"/>
        </w:tabs>
        <w:spacing w:line="276" w:lineRule="auto"/>
        <w:jc w:val="both"/>
        <w:rPr>
          <w:rFonts w:ascii="Arial" w:hAnsi="Arial" w:cs="Arial"/>
          <w:sz w:val="24"/>
          <w:szCs w:val="24"/>
          <w:lang w:val="en-US"/>
        </w:rPr>
      </w:pPr>
      <w:r w:rsidRPr="5513B054">
        <w:rPr>
          <w:rFonts w:ascii="Arial" w:hAnsi="Arial" w:cs="Arial"/>
          <w:b/>
          <w:bCs/>
          <w:sz w:val="24"/>
          <w:szCs w:val="24"/>
          <w:lang w:val="en-US"/>
        </w:rPr>
        <w:t>Title</w:t>
      </w:r>
      <w:proofErr w:type="gramStart"/>
      <w:r w:rsidRPr="5513B054">
        <w:rPr>
          <w:rFonts w:ascii="Arial" w:hAnsi="Arial" w:cs="Arial"/>
          <w:b/>
          <w:bCs/>
          <w:sz w:val="24"/>
          <w:szCs w:val="24"/>
          <w:lang w:val="en-US"/>
        </w:rPr>
        <w:t>:</w:t>
      </w:r>
      <w:r w:rsidRPr="5513B054">
        <w:rPr>
          <w:rFonts w:ascii="Arial" w:hAnsi="Arial" w:cs="Arial"/>
          <w:sz w:val="24"/>
          <w:szCs w:val="24"/>
          <w:lang w:val="en-US"/>
        </w:rPr>
        <w:t xml:space="preserve"> </w:t>
      </w:r>
      <w:r w:rsidRPr="003639B5">
        <w:rPr>
          <w:rFonts w:ascii="Arial" w:hAnsi="Arial" w:cs="Arial"/>
          <w:sz w:val="22"/>
          <w:lang w:val="en-US"/>
        </w:rPr>
        <w:tab/>
      </w:r>
      <w:r w:rsidR="001814A5">
        <w:rPr>
          <w:rFonts w:ascii="Arial" w:hAnsi="Arial" w:cs="Arial"/>
          <w:sz w:val="24"/>
          <w:lang w:val="en-US"/>
        </w:rPr>
        <w:t>MRO</w:t>
      </w:r>
      <w:proofErr w:type="gramEnd"/>
      <w:r w:rsidR="001814A5">
        <w:rPr>
          <w:rFonts w:ascii="Arial" w:hAnsi="Arial" w:cs="Arial"/>
          <w:sz w:val="24"/>
          <w:lang w:val="en-US"/>
        </w:rPr>
        <w:t xml:space="preserve"> enhancements for</w:t>
      </w:r>
      <w:r w:rsidR="002660C8">
        <w:rPr>
          <w:rFonts w:ascii="Arial" w:hAnsi="Arial" w:cs="Arial"/>
          <w:sz w:val="24"/>
          <w:lang w:val="en-US"/>
        </w:rPr>
        <w:t xml:space="preserve"> R18 mobility mechanisms</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2DC1C44D" w14:textId="77777777" w:rsidR="003A1C6C" w:rsidRPr="008E45D6" w:rsidRDefault="003A1C6C" w:rsidP="003A1C6C">
      <w:pPr>
        <w:pStyle w:val="Heading1"/>
        <w:spacing w:line="276" w:lineRule="auto"/>
        <w:ind w:left="450"/>
      </w:pPr>
      <w:r>
        <w:t>Background</w:t>
      </w:r>
    </w:p>
    <w:p w14:paraId="44E6FDFF" w14:textId="5745C89E" w:rsidR="005C74B8" w:rsidRPr="00047F19" w:rsidRDefault="005C74B8" w:rsidP="005C74B8">
      <w:pPr>
        <w:contextualSpacing/>
        <w:rPr>
          <w:rFonts w:asciiTheme="minorHAnsi" w:hAnsiTheme="minorHAnsi" w:cstheme="minorHAnsi"/>
          <w:iCs/>
          <w:sz w:val="24"/>
          <w:szCs w:val="24"/>
        </w:rPr>
      </w:pPr>
      <w:r w:rsidRPr="00C36EF0">
        <w:rPr>
          <w:rFonts w:asciiTheme="minorHAnsi" w:hAnsiTheme="minorHAnsi" w:cstheme="minorHAnsi"/>
          <w:iCs/>
          <w:sz w:val="22"/>
          <w:szCs w:val="22"/>
        </w:rPr>
        <w:t xml:space="preserve">In this paper, we </w:t>
      </w:r>
      <w:r w:rsidR="006210AB">
        <w:rPr>
          <w:rFonts w:asciiTheme="minorHAnsi" w:hAnsiTheme="minorHAnsi" w:cstheme="minorHAnsi"/>
          <w:iCs/>
          <w:sz w:val="22"/>
          <w:szCs w:val="22"/>
        </w:rPr>
        <w:t>continue to discuss</w:t>
      </w:r>
      <w:r>
        <w:rPr>
          <w:rFonts w:asciiTheme="minorHAnsi" w:hAnsiTheme="minorHAnsi" w:cstheme="minorHAnsi"/>
          <w:iCs/>
          <w:sz w:val="22"/>
          <w:szCs w:val="22"/>
        </w:rPr>
        <w:t xml:space="preserve"> MRO enhancements for </w:t>
      </w:r>
      <w:r w:rsidR="006210AB">
        <w:rPr>
          <w:rFonts w:asciiTheme="minorHAnsi" w:hAnsiTheme="minorHAnsi" w:cstheme="minorHAnsi"/>
          <w:iCs/>
          <w:sz w:val="22"/>
          <w:szCs w:val="22"/>
        </w:rPr>
        <w:t>LTM</w:t>
      </w:r>
      <w:r>
        <w:rPr>
          <w:rFonts w:asciiTheme="minorHAnsi" w:hAnsiTheme="minorHAnsi" w:cstheme="minorHAnsi"/>
          <w:iCs/>
          <w:sz w:val="22"/>
          <w:szCs w:val="22"/>
        </w:rPr>
        <w:t xml:space="preserve"> based on the open issues and agreements last meeting.</w:t>
      </w:r>
    </w:p>
    <w:p w14:paraId="7B502DCF" w14:textId="3EAB77E5" w:rsidR="00DE6FFF" w:rsidRDefault="002727D6" w:rsidP="0026702A">
      <w:pPr>
        <w:pStyle w:val="Heading1"/>
        <w:spacing w:line="276" w:lineRule="auto"/>
        <w:ind w:left="450"/>
      </w:pPr>
      <w:r>
        <w:t>Discussion</w:t>
      </w:r>
    </w:p>
    <w:p w14:paraId="14C3FA46" w14:textId="22323BD2" w:rsidR="00D70DBC" w:rsidRDefault="00D70DBC" w:rsidP="00D70DBC">
      <w:pPr>
        <w:pStyle w:val="Heading2"/>
      </w:pPr>
      <w:bookmarkStart w:id="1" w:name="_Toc197511401"/>
      <w:r w:rsidRPr="00D70DBC">
        <w:t>BFR shortly after successful LTM cell switch (“near-failure”)</w:t>
      </w:r>
      <w:bookmarkEnd w:id="1"/>
    </w:p>
    <w:p w14:paraId="2FDD5231" w14:textId="77777777" w:rsidR="00A76C1B" w:rsidRPr="00A76C1B" w:rsidRDefault="00A76C1B" w:rsidP="00A76C1B">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color w:val="00B050"/>
          <w:sz w:val="22"/>
          <w:szCs w:val="22"/>
          <w:lang w:eastAsia="zh-CN"/>
        </w:rPr>
      </w:pPr>
      <w:r w:rsidRPr="00A76C1B">
        <w:rPr>
          <w:rFonts w:ascii="Calibri" w:hAnsi="Calibri" w:cs="Calibri"/>
          <w:color w:val="00B050"/>
          <w:sz w:val="22"/>
          <w:szCs w:val="22"/>
          <w:lang w:eastAsia="zh-CN"/>
        </w:rPr>
        <w:t>RAN3 supports network-based solution for the case of BFR shortly after a successful LTM cell switch.</w:t>
      </w:r>
    </w:p>
    <w:p w14:paraId="660F385B" w14:textId="77777777" w:rsidR="00A76C1B" w:rsidRDefault="00A76C1B" w:rsidP="00A76C1B">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color w:val="00B050"/>
          <w:sz w:val="22"/>
          <w:szCs w:val="22"/>
          <w:lang w:eastAsia="zh-CN"/>
        </w:rPr>
      </w:pPr>
    </w:p>
    <w:p w14:paraId="58A6FF16" w14:textId="7FB53716" w:rsidR="00A76C1B" w:rsidRPr="00A76C1B" w:rsidRDefault="00A76C1B" w:rsidP="00A76C1B">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color w:val="00B050"/>
          <w:sz w:val="22"/>
          <w:szCs w:val="22"/>
          <w:lang w:eastAsia="zh-CN"/>
        </w:rPr>
      </w:pPr>
      <w:r w:rsidRPr="00A76C1B">
        <w:rPr>
          <w:rFonts w:ascii="Calibri" w:hAnsi="Calibri" w:cs="Calibri"/>
          <w:color w:val="00B050"/>
          <w:sz w:val="22"/>
          <w:szCs w:val="22"/>
          <w:lang w:eastAsia="zh-CN"/>
        </w:rPr>
        <w:t>The target DU identifies the BFR happened in UE shortly after successful LTM cell switch caused due to wrong beam.</w:t>
      </w:r>
    </w:p>
    <w:p w14:paraId="0D3E56A8" w14:textId="77777777" w:rsidR="00A76C1B" w:rsidRDefault="00A76C1B" w:rsidP="00A76C1B">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color w:val="00B050"/>
          <w:sz w:val="22"/>
          <w:szCs w:val="22"/>
          <w:lang w:eastAsia="zh-CN"/>
        </w:rPr>
      </w:pPr>
    </w:p>
    <w:p w14:paraId="7CBB3B9B" w14:textId="53363456" w:rsidR="00A76C1B" w:rsidRPr="00A76C1B" w:rsidRDefault="00A76C1B" w:rsidP="00A76C1B">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color w:val="00B050"/>
          <w:sz w:val="22"/>
          <w:szCs w:val="22"/>
          <w:lang w:eastAsia="zh-CN"/>
        </w:rPr>
      </w:pPr>
      <w:r w:rsidRPr="00A76C1B">
        <w:rPr>
          <w:rFonts w:ascii="Calibri" w:hAnsi="Calibri" w:cs="Calibri"/>
          <w:color w:val="00B050"/>
          <w:sz w:val="22"/>
          <w:szCs w:val="22"/>
          <w:lang w:eastAsia="zh-CN"/>
        </w:rPr>
        <w:t>In case that the source DU selects a wrong beam among candidate beam list, the source DU is responsible for MRO optimization</w:t>
      </w:r>
    </w:p>
    <w:p w14:paraId="6CF72274" w14:textId="77777777" w:rsidR="00A76C1B" w:rsidRDefault="00A76C1B" w:rsidP="00A76C1B">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color w:val="00B050"/>
          <w:sz w:val="22"/>
          <w:szCs w:val="22"/>
          <w:lang w:eastAsia="zh-CN"/>
        </w:rPr>
      </w:pPr>
    </w:p>
    <w:p w14:paraId="074D6EB7" w14:textId="02A03CA3" w:rsidR="00A76C1B" w:rsidRPr="00A76C1B" w:rsidRDefault="00A76C1B" w:rsidP="00A76C1B">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color w:val="00B050"/>
          <w:sz w:val="22"/>
          <w:szCs w:val="22"/>
          <w:lang w:eastAsia="zh-CN"/>
        </w:rPr>
      </w:pPr>
      <w:r w:rsidRPr="00A76C1B">
        <w:rPr>
          <w:rFonts w:ascii="Calibri" w:hAnsi="Calibri" w:cs="Calibri"/>
          <w:color w:val="00B050"/>
          <w:sz w:val="22"/>
          <w:szCs w:val="22"/>
          <w:lang w:eastAsia="zh-CN"/>
        </w:rPr>
        <w:t>In case that the target DU provides a wrong candidate beam list, the target DU is responsible for MRO optimization</w:t>
      </w:r>
    </w:p>
    <w:p w14:paraId="1CDAB8D2" w14:textId="77777777" w:rsidR="00A76C1B" w:rsidRDefault="00A76C1B" w:rsidP="00A76C1B">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color w:val="00B050"/>
          <w:sz w:val="22"/>
          <w:szCs w:val="22"/>
          <w:lang w:eastAsia="zh-CN"/>
        </w:rPr>
      </w:pPr>
    </w:p>
    <w:p w14:paraId="409D2145" w14:textId="5842FC6D" w:rsidR="00A76C1B" w:rsidRPr="00A76C1B" w:rsidRDefault="00A76C1B" w:rsidP="00A76C1B">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color w:val="00B050"/>
          <w:sz w:val="22"/>
          <w:szCs w:val="22"/>
          <w:lang w:eastAsia="zh-CN"/>
        </w:rPr>
      </w:pPr>
      <w:r w:rsidRPr="00A76C1B">
        <w:rPr>
          <w:rFonts w:ascii="Calibri" w:hAnsi="Calibri" w:cs="Calibri"/>
          <w:color w:val="00B050"/>
          <w:sz w:val="22"/>
          <w:szCs w:val="22"/>
          <w:lang w:eastAsia="zh-CN"/>
        </w:rPr>
        <w:t xml:space="preserve">Target DU needs to send the </w:t>
      </w:r>
      <w:r w:rsidRPr="00A76C1B">
        <w:rPr>
          <w:rFonts w:ascii="Calibri" w:hAnsi="Calibri" w:cs="Calibri"/>
          <w:color w:val="00B050"/>
          <w:sz w:val="22"/>
          <w:szCs w:val="22"/>
          <w:u w:val="single"/>
          <w:lang w:eastAsia="zh-CN"/>
        </w:rPr>
        <w:t>recovery beam information</w:t>
      </w:r>
      <w:r w:rsidRPr="00A76C1B">
        <w:rPr>
          <w:rFonts w:ascii="Calibri" w:hAnsi="Calibri" w:cs="Calibri"/>
          <w:color w:val="00B050"/>
          <w:sz w:val="22"/>
          <w:szCs w:val="22"/>
          <w:lang w:eastAsia="zh-CN"/>
        </w:rPr>
        <w:t xml:space="preserve"> to CU and CU forwards it to source DU. </w:t>
      </w:r>
    </w:p>
    <w:p w14:paraId="55764D0E" w14:textId="77777777" w:rsidR="00A76C1B" w:rsidRDefault="00A76C1B" w:rsidP="00A76C1B">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color w:val="00B050"/>
          <w:sz w:val="22"/>
          <w:szCs w:val="22"/>
          <w:lang w:eastAsia="zh-CN"/>
        </w:rPr>
      </w:pPr>
    </w:p>
    <w:p w14:paraId="4ECEAC30" w14:textId="3676E8B4" w:rsidR="00DF6C22" w:rsidRPr="00A76C1B" w:rsidRDefault="00A76C1B" w:rsidP="00A76C1B">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color w:val="00B050"/>
          <w:sz w:val="22"/>
          <w:szCs w:val="22"/>
          <w:lang w:eastAsia="zh-CN"/>
        </w:rPr>
      </w:pPr>
      <w:r w:rsidRPr="00A76C1B">
        <w:rPr>
          <w:rFonts w:ascii="Calibri" w:hAnsi="Calibri" w:cs="Calibri"/>
          <w:color w:val="00B050"/>
          <w:sz w:val="22"/>
          <w:szCs w:val="22"/>
          <w:lang w:eastAsia="zh-CN"/>
        </w:rPr>
        <w:t>CU does not need to send the old beam information to source DU.</w:t>
      </w:r>
    </w:p>
    <w:p w14:paraId="34735E44" w14:textId="77777777" w:rsidR="00DF6C22" w:rsidRDefault="00DF6C22" w:rsidP="00DF6C22">
      <w:pPr>
        <w:spacing w:after="0"/>
        <w:textAlignment w:val="center"/>
        <w:rPr>
          <w:rFonts w:ascii="Calibri" w:hAnsi="Calibri" w:cs="Calibri"/>
          <w:sz w:val="22"/>
          <w:szCs w:val="22"/>
          <w:lang w:eastAsia="zh-CN"/>
        </w:rPr>
      </w:pPr>
    </w:p>
    <w:p w14:paraId="640CD225" w14:textId="224817E7" w:rsidR="00411C11" w:rsidRDefault="00411C11" w:rsidP="00DF6C22">
      <w:pPr>
        <w:spacing w:after="0"/>
        <w:textAlignment w:val="center"/>
        <w:rPr>
          <w:rFonts w:ascii="Calibri" w:hAnsi="Calibri" w:cs="Calibri"/>
          <w:sz w:val="22"/>
          <w:szCs w:val="22"/>
          <w:lang w:eastAsia="zh-CN"/>
        </w:rPr>
      </w:pPr>
      <w:r>
        <w:rPr>
          <w:rFonts w:ascii="Calibri" w:hAnsi="Calibri" w:cs="Calibri"/>
          <w:sz w:val="22"/>
          <w:szCs w:val="22"/>
          <w:lang w:eastAsia="zh-CN"/>
        </w:rPr>
        <w:t xml:space="preserve">In RAN3#127bis, it was agreed that in case of BFR shortly after successful LTM cell switch, the target DU </w:t>
      </w:r>
      <w:r w:rsidRPr="00411C11">
        <w:rPr>
          <w:rFonts w:ascii="Calibri" w:hAnsi="Calibri" w:cs="Calibri"/>
          <w:sz w:val="22"/>
          <w:szCs w:val="22"/>
          <w:lang w:eastAsia="zh-CN"/>
        </w:rPr>
        <w:t>send</w:t>
      </w:r>
      <w:r>
        <w:rPr>
          <w:rFonts w:ascii="Calibri" w:hAnsi="Calibri" w:cs="Calibri"/>
          <w:sz w:val="22"/>
          <w:szCs w:val="22"/>
          <w:lang w:eastAsia="zh-CN"/>
        </w:rPr>
        <w:t>s</w:t>
      </w:r>
      <w:r w:rsidRPr="00411C11">
        <w:rPr>
          <w:rFonts w:ascii="Calibri" w:hAnsi="Calibri" w:cs="Calibri"/>
          <w:sz w:val="22"/>
          <w:szCs w:val="22"/>
          <w:lang w:eastAsia="zh-CN"/>
        </w:rPr>
        <w:t xml:space="preserve"> the recovery beam information to CU</w:t>
      </w:r>
      <w:r w:rsidR="003C38B3">
        <w:rPr>
          <w:rFonts w:ascii="Calibri" w:hAnsi="Calibri" w:cs="Calibri"/>
          <w:sz w:val="22"/>
          <w:szCs w:val="22"/>
          <w:lang w:eastAsia="zh-CN"/>
        </w:rPr>
        <w:t>, which then f</w:t>
      </w:r>
      <w:r w:rsidRPr="00411C11">
        <w:rPr>
          <w:rFonts w:ascii="Calibri" w:hAnsi="Calibri" w:cs="Calibri"/>
          <w:sz w:val="22"/>
          <w:szCs w:val="22"/>
          <w:lang w:eastAsia="zh-CN"/>
        </w:rPr>
        <w:t>orwards it to source DU.</w:t>
      </w:r>
      <w:r w:rsidR="003C38B3">
        <w:rPr>
          <w:rFonts w:ascii="Calibri" w:hAnsi="Calibri" w:cs="Calibri"/>
          <w:sz w:val="22"/>
          <w:szCs w:val="22"/>
          <w:lang w:eastAsia="zh-CN"/>
        </w:rPr>
        <w:t xml:space="preserve"> </w:t>
      </w:r>
      <w:r w:rsidR="003C38B3" w:rsidRPr="000557A5">
        <w:rPr>
          <w:rFonts w:ascii="Calibri" w:hAnsi="Calibri" w:cs="Calibri"/>
          <w:b/>
          <w:bCs/>
          <w:sz w:val="22"/>
          <w:szCs w:val="22"/>
          <w:lang w:eastAsia="zh-CN"/>
        </w:rPr>
        <w:t>There was no conclusion on which F1AP message to use</w:t>
      </w:r>
      <w:r w:rsidR="00361A83" w:rsidRPr="000557A5">
        <w:rPr>
          <w:rFonts w:ascii="Calibri" w:hAnsi="Calibri" w:cs="Calibri"/>
          <w:b/>
          <w:bCs/>
          <w:sz w:val="22"/>
          <w:szCs w:val="22"/>
          <w:lang w:eastAsia="zh-CN"/>
        </w:rPr>
        <w:t>.</w:t>
      </w:r>
    </w:p>
    <w:p w14:paraId="4F4340B7" w14:textId="77777777" w:rsidR="00361A83" w:rsidRDefault="00361A83" w:rsidP="00DF6C22">
      <w:pPr>
        <w:spacing w:after="0"/>
        <w:textAlignment w:val="center"/>
        <w:rPr>
          <w:rFonts w:ascii="Calibri" w:hAnsi="Calibri" w:cs="Calibri"/>
          <w:sz w:val="22"/>
          <w:szCs w:val="22"/>
          <w:lang w:eastAsia="zh-CN"/>
        </w:rPr>
      </w:pPr>
    </w:p>
    <w:p w14:paraId="14F7F4A4" w14:textId="653C980D" w:rsidR="007E3674" w:rsidRPr="007B7E67" w:rsidRDefault="00361A83" w:rsidP="00DF6C22">
      <w:pPr>
        <w:spacing w:after="0"/>
        <w:textAlignment w:val="center"/>
        <w:rPr>
          <w:rFonts w:ascii="Calibri" w:hAnsi="Calibri" w:cs="Calibri"/>
          <w:sz w:val="22"/>
          <w:szCs w:val="22"/>
          <w:lang w:eastAsia="zh-CN"/>
        </w:rPr>
      </w:pPr>
      <w:r>
        <w:rPr>
          <w:rFonts w:ascii="Calibri" w:hAnsi="Calibri" w:cs="Calibri"/>
          <w:sz w:val="22"/>
          <w:szCs w:val="22"/>
          <w:lang w:eastAsia="zh-CN"/>
        </w:rPr>
        <w:t xml:space="preserve">In our view, we can use the DU-CU ACCESS AND MOBILITY INDICATION for target gNB-DU to send the “recovery beam ID” and the </w:t>
      </w:r>
      <w:r w:rsidR="007E3674">
        <w:rPr>
          <w:rFonts w:ascii="Calibri" w:hAnsi="Calibri" w:cs="Calibri"/>
          <w:sz w:val="22"/>
          <w:szCs w:val="22"/>
          <w:lang w:eastAsia="zh-CN"/>
        </w:rPr>
        <w:t xml:space="preserve">ACCESS AND MOBILITY INDICATION for gNB-CU to forward them to the </w:t>
      </w:r>
      <w:r w:rsidR="000557A5">
        <w:rPr>
          <w:rFonts w:ascii="Calibri" w:hAnsi="Calibri" w:cs="Calibri"/>
          <w:sz w:val="22"/>
          <w:szCs w:val="22"/>
          <w:lang w:eastAsia="zh-CN"/>
        </w:rPr>
        <w:t>source gNB-DU</w:t>
      </w:r>
      <w:r w:rsidR="007E3674">
        <w:rPr>
          <w:rFonts w:ascii="Calibri" w:hAnsi="Calibri" w:cs="Calibri"/>
          <w:sz w:val="22"/>
          <w:szCs w:val="22"/>
          <w:lang w:eastAsia="zh-CN"/>
        </w:rPr>
        <w:t xml:space="preserve">. Further, we think that the UE F1AP ID </w:t>
      </w:r>
      <w:r w:rsidR="00674507">
        <w:rPr>
          <w:rFonts w:ascii="Calibri" w:hAnsi="Calibri" w:cs="Calibri"/>
          <w:sz w:val="22"/>
          <w:szCs w:val="22"/>
          <w:lang w:eastAsia="zh-CN"/>
        </w:rPr>
        <w:t>cab</w:t>
      </w:r>
      <w:r w:rsidR="007E3674">
        <w:rPr>
          <w:rFonts w:ascii="Calibri" w:hAnsi="Calibri" w:cs="Calibri"/>
          <w:sz w:val="22"/>
          <w:szCs w:val="22"/>
          <w:lang w:eastAsia="zh-CN"/>
        </w:rPr>
        <w:t xml:space="preserve"> be included in both these messages to identify the UE</w:t>
      </w:r>
      <w:r w:rsidR="00B10714">
        <w:rPr>
          <w:rFonts w:ascii="Calibri" w:hAnsi="Calibri" w:cs="Calibri"/>
          <w:sz w:val="22"/>
          <w:szCs w:val="22"/>
          <w:lang w:eastAsia="zh-CN"/>
        </w:rPr>
        <w:t>.</w:t>
      </w:r>
    </w:p>
    <w:p w14:paraId="5BE5AB6F" w14:textId="77777777" w:rsidR="00DF6C22" w:rsidRDefault="00DF6C22" w:rsidP="00DF6C22">
      <w:pPr>
        <w:spacing w:after="0"/>
        <w:textAlignment w:val="center"/>
        <w:rPr>
          <w:rFonts w:ascii="Calibri" w:hAnsi="Calibri" w:cs="Calibri"/>
          <w:sz w:val="22"/>
          <w:szCs w:val="22"/>
          <w:lang w:eastAsia="zh-CN"/>
        </w:rPr>
      </w:pPr>
    </w:p>
    <w:p w14:paraId="77E18FA4" w14:textId="77777777" w:rsidR="0030396A" w:rsidRDefault="00A454C4" w:rsidP="002778C4">
      <w:pPr>
        <w:pStyle w:val="PropObs"/>
      </w:pPr>
      <w:bookmarkStart w:id="2" w:name="_Toc197375017"/>
      <w:bookmarkStart w:id="3" w:name="_Toc197375307"/>
      <w:bookmarkStart w:id="4" w:name="_Toc197511210"/>
      <w:bookmarkStart w:id="5" w:name="_Toc197511287"/>
      <w:bookmarkStart w:id="6" w:name="_Toc197511402"/>
      <w:r>
        <w:t>In case of BFR “shortly” after a successful LTM cell switch,</w:t>
      </w:r>
      <w:bookmarkEnd w:id="2"/>
      <w:bookmarkEnd w:id="3"/>
      <w:bookmarkEnd w:id="4"/>
      <w:bookmarkEnd w:id="5"/>
      <w:bookmarkEnd w:id="6"/>
      <w:r>
        <w:t xml:space="preserve"> </w:t>
      </w:r>
    </w:p>
    <w:p w14:paraId="1547A609" w14:textId="491E2A75" w:rsidR="0030396A" w:rsidRDefault="0030396A" w:rsidP="00D835CD">
      <w:pPr>
        <w:pStyle w:val="PropObs"/>
        <w:numPr>
          <w:ilvl w:val="1"/>
          <w:numId w:val="40"/>
        </w:numPr>
      </w:pPr>
      <w:bookmarkStart w:id="7" w:name="_Toc197375018"/>
      <w:bookmarkStart w:id="8" w:name="_Toc197375308"/>
      <w:bookmarkStart w:id="9" w:name="_Toc197511211"/>
      <w:bookmarkStart w:id="10" w:name="_Toc197511288"/>
      <w:bookmarkStart w:id="11" w:name="_Toc197511403"/>
      <w:r>
        <w:t>T</w:t>
      </w:r>
      <w:r w:rsidR="00A454C4">
        <w:t>arget gNB-DU indicate</w:t>
      </w:r>
      <w:r>
        <w:t>s</w:t>
      </w:r>
      <w:r w:rsidR="00A454C4">
        <w:t xml:space="preserve"> the “recovery beam </w:t>
      </w:r>
      <w:r w:rsidR="00AE6E83">
        <w:t>ID</w:t>
      </w:r>
      <w:r w:rsidR="00A454C4">
        <w:t xml:space="preserve">” </w:t>
      </w:r>
      <w:r w:rsidR="00365128">
        <w:t xml:space="preserve">and UE F1AP ID </w:t>
      </w:r>
      <w:r w:rsidR="00A454C4">
        <w:t xml:space="preserve">to gNB-CU via </w:t>
      </w:r>
      <w:r w:rsidR="005839D0">
        <w:t>DU-CU ACCESS</w:t>
      </w:r>
      <w:r w:rsidR="005C5B79">
        <w:t xml:space="preserve"> AND MOBILITY INDICATION</w:t>
      </w:r>
      <w:bookmarkEnd w:id="7"/>
      <w:bookmarkEnd w:id="8"/>
      <w:bookmarkEnd w:id="9"/>
      <w:bookmarkEnd w:id="10"/>
      <w:bookmarkEnd w:id="11"/>
    </w:p>
    <w:p w14:paraId="107294A5" w14:textId="327B1B75" w:rsidR="002778C4" w:rsidRPr="004C3D94" w:rsidRDefault="0030396A" w:rsidP="00D835CD">
      <w:pPr>
        <w:pStyle w:val="PropObs"/>
        <w:numPr>
          <w:ilvl w:val="1"/>
          <w:numId w:val="40"/>
        </w:numPr>
      </w:pPr>
      <w:bookmarkStart w:id="12" w:name="_Toc197375019"/>
      <w:bookmarkStart w:id="13" w:name="_Toc197375309"/>
      <w:bookmarkStart w:id="14" w:name="_Toc197511212"/>
      <w:bookmarkStart w:id="15" w:name="_Toc197511289"/>
      <w:bookmarkStart w:id="16" w:name="_Toc197511404"/>
      <w:r>
        <w:t xml:space="preserve">gNB-CU forwards </w:t>
      </w:r>
      <w:r w:rsidR="005C5B79">
        <w:t xml:space="preserve">the </w:t>
      </w:r>
      <w:r>
        <w:t xml:space="preserve">“recovery beam </w:t>
      </w:r>
      <w:r w:rsidR="00AE6E83">
        <w:t>ID</w:t>
      </w:r>
      <w:r>
        <w:t xml:space="preserve">” and UE F1AP ID </w:t>
      </w:r>
      <w:r w:rsidR="00342D27">
        <w:t xml:space="preserve">to </w:t>
      </w:r>
      <w:r w:rsidR="005C5B79">
        <w:t>source gNB-DU via ACCESS AND MOBILITY INDICATION</w:t>
      </w:r>
      <w:bookmarkEnd w:id="12"/>
      <w:bookmarkEnd w:id="13"/>
      <w:bookmarkEnd w:id="14"/>
      <w:bookmarkEnd w:id="15"/>
      <w:bookmarkEnd w:id="16"/>
    </w:p>
    <w:p w14:paraId="3A141DF1" w14:textId="4C948095" w:rsidR="00EA1677" w:rsidRDefault="00AF48C4" w:rsidP="00AF48C4">
      <w:pPr>
        <w:pStyle w:val="Heading2"/>
        <w:numPr>
          <w:ilvl w:val="0"/>
          <w:numId w:val="0"/>
        </w:numPr>
      </w:pPr>
      <w:bookmarkStart w:id="17" w:name="_Toc197511290"/>
      <w:bookmarkStart w:id="18" w:name="_Toc197511405"/>
      <w:r>
        <w:lastRenderedPageBreak/>
        <w:t xml:space="preserve">2.2 </w:t>
      </w:r>
      <w:r w:rsidR="000A17D1">
        <w:t>LTM cell switch failure due to wrong beam</w:t>
      </w:r>
      <w:bookmarkEnd w:id="17"/>
      <w:bookmarkEnd w:id="18"/>
    </w:p>
    <w:p w14:paraId="0C87354A" w14:textId="77777777" w:rsidR="00EA1677" w:rsidRDefault="00EA1677" w:rsidP="00DF6C22">
      <w:pPr>
        <w:spacing w:after="0"/>
        <w:textAlignment w:val="center"/>
        <w:rPr>
          <w:rFonts w:ascii="Calibri" w:hAnsi="Calibri" w:cs="Calibri"/>
          <w:sz w:val="22"/>
          <w:szCs w:val="22"/>
          <w:lang w:eastAsia="zh-CN"/>
        </w:rPr>
      </w:pPr>
    </w:p>
    <w:p w14:paraId="3C122437" w14:textId="77777777" w:rsidR="007A761C" w:rsidRDefault="007A761C" w:rsidP="00DF6C22">
      <w:pPr>
        <w:spacing w:after="0"/>
        <w:textAlignment w:val="center"/>
        <w:rPr>
          <w:rFonts w:ascii="Calibri" w:hAnsi="Calibri" w:cs="Calibri"/>
          <w:sz w:val="22"/>
          <w:szCs w:val="22"/>
          <w:lang w:eastAsia="zh-CN"/>
        </w:rPr>
      </w:pPr>
    </w:p>
    <w:p w14:paraId="4F3B2884" w14:textId="34783280" w:rsidR="004C3D94" w:rsidRPr="004C3D94" w:rsidRDefault="004C3D94" w:rsidP="004C3D94">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color w:val="0070C0"/>
          <w:sz w:val="22"/>
          <w:szCs w:val="22"/>
          <w:lang w:eastAsia="zh-CN"/>
        </w:rPr>
      </w:pPr>
      <w:r w:rsidRPr="004C3D94">
        <w:rPr>
          <w:rFonts w:ascii="Calibri" w:hAnsi="Calibri" w:cs="Calibri"/>
          <w:color w:val="0070C0"/>
          <w:sz w:val="22"/>
          <w:szCs w:val="22"/>
          <w:lang w:eastAsia="zh-CN"/>
        </w:rPr>
        <w:t>FFS if/how the solution for case 1 (“near failure”) could also be used for the case of LTM cell switch failure due to wrong beam</w:t>
      </w:r>
    </w:p>
    <w:p w14:paraId="0636F5D2" w14:textId="77777777" w:rsidR="004C3D94" w:rsidRDefault="004C3D94" w:rsidP="00DF6C22">
      <w:pPr>
        <w:spacing w:after="0"/>
        <w:textAlignment w:val="center"/>
        <w:rPr>
          <w:rFonts w:ascii="Calibri" w:hAnsi="Calibri" w:cs="Calibri"/>
          <w:sz w:val="22"/>
          <w:szCs w:val="22"/>
          <w:lang w:eastAsia="zh-CN"/>
        </w:rPr>
      </w:pPr>
    </w:p>
    <w:p w14:paraId="47E29CF1" w14:textId="6536CBF8" w:rsidR="000557A5" w:rsidRDefault="000557A5" w:rsidP="00DF6C22">
      <w:pPr>
        <w:spacing w:after="0"/>
        <w:textAlignment w:val="center"/>
        <w:rPr>
          <w:rFonts w:ascii="Calibri" w:hAnsi="Calibri" w:cs="Calibri"/>
          <w:sz w:val="22"/>
          <w:szCs w:val="22"/>
          <w:lang w:eastAsia="zh-CN"/>
        </w:rPr>
      </w:pPr>
      <w:r>
        <w:rPr>
          <w:rFonts w:ascii="Calibri" w:hAnsi="Calibri" w:cs="Calibri"/>
          <w:sz w:val="22"/>
          <w:szCs w:val="22"/>
          <w:lang w:eastAsia="zh-CN"/>
        </w:rPr>
        <w:t xml:space="preserve">In the LS, RAN2 also requested RAN3 whether the solution used for </w:t>
      </w:r>
      <w:proofErr w:type="gramStart"/>
      <w:r>
        <w:rPr>
          <w:rFonts w:ascii="Calibri" w:hAnsi="Calibri" w:cs="Calibri"/>
          <w:sz w:val="22"/>
          <w:szCs w:val="22"/>
          <w:lang w:eastAsia="zh-CN"/>
        </w:rPr>
        <w:t>near-failure</w:t>
      </w:r>
      <w:proofErr w:type="gramEnd"/>
      <w:r>
        <w:rPr>
          <w:rFonts w:ascii="Calibri" w:hAnsi="Calibri" w:cs="Calibri"/>
          <w:sz w:val="22"/>
          <w:szCs w:val="22"/>
          <w:lang w:eastAsia="zh-CN"/>
        </w:rPr>
        <w:t xml:space="preserve"> can also be used for RLF scenario and we think it is easily extensible.</w:t>
      </w:r>
    </w:p>
    <w:p w14:paraId="4BA645FE" w14:textId="77777777" w:rsidR="000557A5" w:rsidRDefault="000557A5" w:rsidP="00DF6C22">
      <w:pPr>
        <w:spacing w:after="0"/>
        <w:textAlignment w:val="center"/>
        <w:rPr>
          <w:rFonts w:ascii="Calibri" w:hAnsi="Calibri" w:cs="Calibri"/>
          <w:sz w:val="22"/>
          <w:szCs w:val="22"/>
          <w:lang w:eastAsia="zh-CN"/>
        </w:rPr>
      </w:pPr>
    </w:p>
    <w:p w14:paraId="7CE52D25" w14:textId="77777777" w:rsidR="00F7263D" w:rsidRDefault="00485352" w:rsidP="00DF6C22">
      <w:pPr>
        <w:spacing w:after="0"/>
        <w:textAlignment w:val="center"/>
        <w:rPr>
          <w:rFonts w:ascii="Calibri" w:hAnsi="Calibri" w:cs="Calibri"/>
          <w:sz w:val="22"/>
          <w:szCs w:val="22"/>
          <w:lang w:eastAsia="zh-CN"/>
        </w:rPr>
      </w:pPr>
      <w:r>
        <w:rPr>
          <w:rFonts w:ascii="Calibri" w:hAnsi="Calibri" w:cs="Calibri"/>
          <w:sz w:val="22"/>
          <w:szCs w:val="22"/>
          <w:lang w:eastAsia="zh-CN"/>
        </w:rPr>
        <w:t xml:space="preserve">Even in case of LTM cell switch failure thereby triggering an RLF and followed up an LTM recovery or reestablishment, </w:t>
      </w:r>
      <w:r w:rsidR="005B02B9">
        <w:rPr>
          <w:rFonts w:ascii="Calibri" w:hAnsi="Calibri" w:cs="Calibri"/>
          <w:sz w:val="22"/>
          <w:szCs w:val="22"/>
          <w:lang w:eastAsia="zh-CN"/>
        </w:rPr>
        <w:t xml:space="preserve">the target gNB-DU can indicate the </w:t>
      </w:r>
      <w:r w:rsidR="005B02B9" w:rsidRPr="005B02B9">
        <w:rPr>
          <w:rFonts w:ascii="Calibri" w:hAnsi="Calibri" w:cs="Calibri"/>
          <w:sz w:val="22"/>
          <w:szCs w:val="22"/>
          <w:lang w:eastAsia="zh-CN"/>
        </w:rPr>
        <w:t>"reconnected beam ID"</w:t>
      </w:r>
      <w:r w:rsidR="005B02B9">
        <w:rPr>
          <w:rFonts w:ascii="Calibri" w:hAnsi="Calibri" w:cs="Calibri"/>
          <w:sz w:val="22"/>
          <w:szCs w:val="22"/>
          <w:lang w:eastAsia="zh-CN"/>
        </w:rPr>
        <w:t xml:space="preserve"> (</w:t>
      </w:r>
      <w:proofErr w:type="gramStart"/>
      <w:r w:rsidR="005B02B9">
        <w:rPr>
          <w:rFonts w:ascii="Calibri" w:hAnsi="Calibri" w:cs="Calibri"/>
          <w:sz w:val="22"/>
          <w:szCs w:val="22"/>
          <w:lang w:eastAsia="zh-CN"/>
        </w:rPr>
        <w:t>similar to</w:t>
      </w:r>
      <w:proofErr w:type="gramEnd"/>
      <w:r w:rsidR="005B02B9">
        <w:rPr>
          <w:rFonts w:ascii="Calibri" w:hAnsi="Calibri" w:cs="Calibri"/>
          <w:sz w:val="22"/>
          <w:szCs w:val="22"/>
          <w:lang w:eastAsia="zh-CN"/>
        </w:rPr>
        <w:t xml:space="preserve"> recovery beam ID in the “near-failure” scenario) to gNB-CU which can forward it to the source gNB-DU.</w:t>
      </w:r>
    </w:p>
    <w:p w14:paraId="0662A30E" w14:textId="77777777" w:rsidR="00F7263D" w:rsidRDefault="00F7263D" w:rsidP="00DF6C22">
      <w:pPr>
        <w:spacing w:after="0"/>
        <w:textAlignment w:val="center"/>
        <w:rPr>
          <w:rFonts w:ascii="Calibri" w:hAnsi="Calibri" w:cs="Calibri"/>
          <w:sz w:val="22"/>
          <w:szCs w:val="22"/>
          <w:lang w:eastAsia="zh-CN"/>
        </w:rPr>
      </w:pPr>
    </w:p>
    <w:p w14:paraId="0AAF8CAC" w14:textId="3E0A4D00" w:rsidR="00485352" w:rsidRDefault="00F7263D" w:rsidP="00DF6C22">
      <w:pPr>
        <w:spacing w:after="0"/>
        <w:textAlignment w:val="center"/>
        <w:rPr>
          <w:rFonts w:ascii="Calibri" w:hAnsi="Calibri" w:cs="Calibri"/>
          <w:sz w:val="22"/>
          <w:szCs w:val="22"/>
          <w:lang w:eastAsia="zh-CN"/>
        </w:rPr>
      </w:pPr>
      <w:r w:rsidRPr="00F7263D">
        <w:rPr>
          <w:rFonts w:ascii="Calibri" w:hAnsi="Calibri" w:cs="Calibri"/>
          <w:sz w:val="22"/>
          <w:szCs w:val="22"/>
          <w:lang w:eastAsia="zh-CN"/>
        </w:rPr>
        <w:t>Upon receiving the “reconnected beam ID”, the source gNB-DU can compare it against the beam ID it indicated in LTM Cell Switch Command MAC CE and determine whether RACH-less LTM cell switch had failed due to “incorrect beam indicated in LTM CSC”.</w:t>
      </w:r>
    </w:p>
    <w:p w14:paraId="1CBDBF9B" w14:textId="77777777" w:rsidR="00F7263D" w:rsidRDefault="00F7263D" w:rsidP="00DF6C22">
      <w:pPr>
        <w:spacing w:after="0"/>
        <w:textAlignment w:val="center"/>
        <w:rPr>
          <w:rFonts w:ascii="Calibri" w:hAnsi="Calibri" w:cs="Calibri"/>
          <w:sz w:val="22"/>
          <w:szCs w:val="22"/>
          <w:lang w:eastAsia="zh-CN"/>
        </w:rPr>
      </w:pPr>
    </w:p>
    <w:p w14:paraId="75B7316E" w14:textId="09394DD7" w:rsidR="00F7263D" w:rsidRDefault="00500A68" w:rsidP="00DF6C22">
      <w:pPr>
        <w:spacing w:after="0"/>
        <w:textAlignment w:val="center"/>
        <w:rPr>
          <w:rFonts w:ascii="Calibri" w:hAnsi="Calibri" w:cs="Calibri"/>
          <w:sz w:val="22"/>
          <w:szCs w:val="22"/>
          <w:lang w:eastAsia="zh-CN"/>
        </w:rPr>
      </w:pPr>
      <w:r>
        <w:rPr>
          <w:rFonts w:ascii="Calibri" w:hAnsi="Calibri" w:cs="Calibri"/>
          <w:sz w:val="22"/>
          <w:szCs w:val="22"/>
          <w:lang w:eastAsia="zh-CN"/>
        </w:rPr>
        <w:t xml:space="preserve">Even in case of RLF or reestablishment, </w:t>
      </w:r>
      <w:r w:rsidR="00F7263D">
        <w:rPr>
          <w:rFonts w:ascii="Calibri" w:hAnsi="Calibri" w:cs="Calibri"/>
          <w:sz w:val="22"/>
          <w:szCs w:val="22"/>
          <w:lang w:eastAsia="zh-CN"/>
        </w:rPr>
        <w:t xml:space="preserve">Source gNB-DU </w:t>
      </w:r>
      <w:r>
        <w:rPr>
          <w:rFonts w:ascii="Calibri" w:hAnsi="Calibri" w:cs="Calibri"/>
          <w:sz w:val="22"/>
          <w:szCs w:val="22"/>
          <w:lang w:eastAsia="zh-CN"/>
        </w:rPr>
        <w:t xml:space="preserve">can still store </w:t>
      </w:r>
      <w:r w:rsidR="00F7263D">
        <w:rPr>
          <w:rFonts w:ascii="Calibri" w:hAnsi="Calibri" w:cs="Calibri"/>
          <w:sz w:val="22"/>
          <w:szCs w:val="22"/>
          <w:lang w:eastAsia="zh-CN"/>
        </w:rPr>
        <w:t xml:space="preserve">the UE context </w:t>
      </w:r>
      <w:r>
        <w:rPr>
          <w:rFonts w:ascii="Calibri" w:hAnsi="Calibri" w:cs="Calibri"/>
          <w:sz w:val="22"/>
          <w:szCs w:val="22"/>
          <w:lang w:eastAsia="zh-CN"/>
        </w:rPr>
        <w:t xml:space="preserve">(e.g., the information indicated in CSC) </w:t>
      </w:r>
      <w:r w:rsidR="00B7535B">
        <w:rPr>
          <w:rFonts w:ascii="Calibri" w:hAnsi="Calibri" w:cs="Calibri"/>
          <w:sz w:val="22"/>
          <w:szCs w:val="22"/>
          <w:lang w:eastAsia="zh-CN"/>
        </w:rPr>
        <w:t>for a certain time (in case it receives a “reconnected beam ID” information)</w:t>
      </w:r>
      <w:r w:rsidR="006E6B79">
        <w:rPr>
          <w:rFonts w:ascii="Calibri" w:hAnsi="Calibri" w:cs="Calibri"/>
          <w:sz w:val="22"/>
          <w:szCs w:val="22"/>
          <w:lang w:eastAsia="zh-CN"/>
        </w:rPr>
        <w:t xml:space="preserve"> or can retrieve the UE context based on the UE Assistant Identifier indicated in the </w:t>
      </w:r>
      <w:r w:rsidR="00197674">
        <w:rPr>
          <w:rFonts w:ascii="Calibri" w:hAnsi="Calibri" w:cs="Calibri"/>
          <w:sz w:val="22"/>
          <w:szCs w:val="22"/>
          <w:lang w:eastAsia="zh-CN"/>
        </w:rPr>
        <w:t xml:space="preserve">ACCESS AND MOBILITY INDICATION. </w:t>
      </w:r>
      <w:r w:rsidR="00936F12">
        <w:rPr>
          <w:rFonts w:ascii="Calibri" w:hAnsi="Calibri" w:cs="Calibri"/>
          <w:sz w:val="22"/>
          <w:szCs w:val="22"/>
          <w:lang w:eastAsia="zh-CN"/>
        </w:rPr>
        <w:t xml:space="preserve">Even if RLF Report is received </w:t>
      </w:r>
      <w:proofErr w:type="gramStart"/>
      <w:r w:rsidR="00936F12">
        <w:rPr>
          <w:rFonts w:ascii="Calibri" w:hAnsi="Calibri" w:cs="Calibri"/>
          <w:sz w:val="22"/>
          <w:szCs w:val="22"/>
          <w:lang w:eastAsia="zh-CN"/>
        </w:rPr>
        <w:t>at a later time</w:t>
      </w:r>
      <w:proofErr w:type="gramEnd"/>
      <w:r w:rsidR="00936F12">
        <w:rPr>
          <w:rFonts w:ascii="Calibri" w:hAnsi="Calibri" w:cs="Calibri"/>
          <w:sz w:val="22"/>
          <w:szCs w:val="22"/>
          <w:lang w:eastAsia="zh-CN"/>
        </w:rPr>
        <w:t xml:space="preserve">, that can be </w:t>
      </w:r>
      <w:r w:rsidR="0086051B">
        <w:rPr>
          <w:rFonts w:ascii="Calibri" w:hAnsi="Calibri" w:cs="Calibri"/>
          <w:sz w:val="22"/>
          <w:szCs w:val="22"/>
          <w:lang w:eastAsia="zh-CN"/>
        </w:rPr>
        <w:t>used for optimizing other purposes and the network-based solution is sufficient to identify and optimize the LTM due to incorrect beam.</w:t>
      </w:r>
    </w:p>
    <w:p w14:paraId="5B5DB79C" w14:textId="77777777" w:rsidR="005B02B9" w:rsidRDefault="005B02B9" w:rsidP="00DF6C22">
      <w:pPr>
        <w:spacing w:after="0"/>
        <w:textAlignment w:val="center"/>
        <w:rPr>
          <w:rFonts w:ascii="Calibri" w:hAnsi="Calibri" w:cs="Calibri"/>
          <w:sz w:val="22"/>
          <w:szCs w:val="22"/>
          <w:lang w:eastAsia="zh-CN"/>
        </w:rPr>
      </w:pPr>
    </w:p>
    <w:p w14:paraId="6FFC7971" w14:textId="51AAC976" w:rsidR="00E13D8F" w:rsidRDefault="00E13D8F" w:rsidP="00E13D8F">
      <w:pPr>
        <w:pStyle w:val="Observation"/>
        <w:rPr>
          <w:lang w:eastAsia="zh-CN"/>
        </w:rPr>
      </w:pPr>
      <w:bookmarkStart w:id="19" w:name="_Toc197511213"/>
      <w:bookmarkStart w:id="20" w:name="_Toc197511291"/>
      <w:bookmarkStart w:id="21" w:name="_Toc197511406"/>
      <w:r w:rsidRPr="00E13D8F">
        <w:rPr>
          <w:lang w:eastAsia="zh-CN"/>
        </w:rPr>
        <w:t>Even in case of RLF or reestablishment, Source gNB-DU can still store the UE context (e.g., the information indicated in CSC) for a certain time (in case it receives a “reconnected beam ID” information) or can retrieve the UE context based on the UE Assistant Identifier indicated in the ACCESS AND MOBILITY INDICATION</w:t>
      </w:r>
      <w:bookmarkEnd w:id="19"/>
      <w:bookmarkEnd w:id="20"/>
      <w:bookmarkEnd w:id="21"/>
    </w:p>
    <w:p w14:paraId="644BB21E" w14:textId="77777777" w:rsidR="000557A5" w:rsidRDefault="000557A5" w:rsidP="00DF6C22">
      <w:pPr>
        <w:spacing w:after="0"/>
        <w:textAlignment w:val="center"/>
        <w:rPr>
          <w:rFonts w:ascii="Calibri" w:hAnsi="Calibri" w:cs="Calibri"/>
          <w:sz w:val="22"/>
          <w:szCs w:val="22"/>
          <w:lang w:eastAsia="zh-CN"/>
        </w:rPr>
      </w:pPr>
    </w:p>
    <w:p w14:paraId="40308114" w14:textId="77777777" w:rsidR="00222AFC" w:rsidRDefault="00B55D4B" w:rsidP="00B55D4B">
      <w:pPr>
        <w:pStyle w:val="PropObs"/>
      </w:pPr>
      <w:bookmarkStart w:id="22" w:name="_Toc197375020"/>
      <w:bookmarkStart w:id="23" w:name="_Toc197375310"/>
      <w:bookmarkStart w:id="24" w:name="_Toc197511214"/>
      <w:bookmarkStart w:id="25" w:name="_Toc197511292"/>
      <w:bookmarkStart w:id="26" w:name="_Toc197511407"/>
      <w:bookmarkStart w:id="27" w:name="_Toc193811269"/>
      <w:bookmarkStart w:id="28" w:name="_Toc193811337"/>
      <w:bookmarkStart w:id="29" w:name="_Toc193811399"/>
      <w:bookmarkStart w:id="30" w:name="_Toc193896324"/>
      <w:bookmarkStart w:id="31" w:name="_Toc197286148"/>
      <w:r w:rsidRPr="007B7E67">
        <w:t xml:space="preserve">In </w:t>
      </w:r>
      <w:r w:rsidR="0037104F">
        <w:t>case RACH-less LTM cell switch fails</w:t>
      </w:r>
      <w:r w:rsidR="00E14D5C">
        <w:t xml:space="preserve"> </w:t>
      </w:r>
      <w:r w:rsidR="00F55452">
        <w:t>(</w:t>
      </w:r>
      <w:r w:rsidR="00E14D5C">
        <w:t>thereby triggering an RLF</w:t>
      </w:r>
      <w:r w:rsidR="00F55452">
        <w:t>)</w:t>
      </w:r>
      <w:r w:rsidR="00E14D5C">
        <w:t xml:space="preserve"> </w:t>
      </w:r>
      <w:r w:rsidRPr="007B7E67">
        <w:t xml:space="preserve">and the UE </w:t>
      </w:r>
      <w:r w:rsidR="00E14D5C">
        <w:t>successfully reestablishes (or performs a RACH-based LTM recovery if configured)</w:t>
      </w:r>
      <w:r w:rsidRPr="007B7E67">
        <w:t>,</w:t>
      </w:r>
      <w:bookmarkEnd w:id="22"/>
      <w:bookmarkEnd w:id="23"/>
      <w:bookmarkEnd w:id="24"/>
      <w:bookmarkEnd w:id="25"/>
      <w:bookmarkEnd w:id="26"/>
      <w:r>
        <w:t xml:space="preserve"> </w:t>
      </w:r>
    </w:p>
    <w:p w14:paraId="7A587809" w14:textId="3EC72A91" w:rsidR="00B55D4B" w:rsidRDefault="00222AFC" w:rsidP="00D835CD">
      <w:pPr>
        <w:pStyle w:val="PropObs"/>
        <w:numPr>
          <w:ilvl w:val="1"/>
          <w:numId w:val="41"/>
        </w:numPr>
      </w:pPr>
      <w:bookmarkStart w:id="32" w:name="_Toc197375021"/>
      <w:bookmarkStart w:id="33" w:name="_Toc197375311"/>
      <w:bookmarkStart w:id="34" w:name="_Toc197511215"/>
      <w:bookmarkStart w:id="35" w:name="_Toc197511293"/>
      <w:bookmarkStart w:id="36" w:name="_Toc197511408"/>
      <w:r>
        <w:t>T</w:t>
      </w:r>
      <w:r w:rsidR="00B55D4B" w:rsidRPr="007B7E67">
        <w:t>arget gNB-DU indicate</w:t>
      </w:r>
      <w:r>
        <w:t>s</w:t>
      </w:r>
      <w:r w:rsidR="00B55D4B" w:rsidRPr="007B7E67">
        <w:t xml:space="preserve"> the "reconnected beam ID" </w:t>
      </w:r>
      <w:r w:rsidR="00342D27">
        <w:t>and UE F1AP ID to gNB-CU v</w:t>
      </w:r>
      <w:r w:rsidR="00B55D4B" w:rsidRPr="007B7E67">
        <w:t xml:space="preserve">ia </w:t>
      </w:r>
      <w:bookmarkEnd w:id="27"/>
      <w:bookmarkEnd w:id="28"/>
      <w:bookmarkEnd w:id="29"/>
      <w:bookmarkEnd w:id="30"/>
      <w:bookmarkEnd w:id="31"/>
      <w:r w:rsidR="00342D27">
        <w:t>DU-CU ACCESS AND MOBILITY INDICATION</w:t>
      </w:r>
      <w:bookmarkEnd w:id="32"/>
      <w:bookmarkEnd w:id="33"/>
      <w:bookmarkEnd w:id="34"/>
      <w:bookmarkEnd w:id="35"/>
      <w:bookmarkEnd w:id="36"/>
    </w:p>
    <w:p w14:paraId="44C7E394" w14:textId="50EACBAE" w:rsidR="00342D27" w:rsidRDefault="00342D27" w:rsidP="00D835CD">
      <w:pPr>
        <w:pStyle w:val="PropObs"/>
        <w:numPr>
          <w:ilvl w:val="1"/>
          <w:numId w:val="41"/>
        </w:numPr>
      </w:pPr>
      <w:bookmarkStart w:id="37" w:name="_Toc197375022"/>
      <w:bookmarkStart w:id="38" w:name="_Toc197375312"/>
      <w:bookmarkStart w:id="39" w:name="_Toc197511216"/>
      <w:bookmarkStart w:id="40" w:name="_Toc197511294"/>
      <w:bookmarkStart w:id="41" w:name="_Toc197511409"/>
      <w:r>
        <w:t>gNB-CU forwards the “reconnected beam ID” and UE F1AP ID to source gNB-DU via ACCESS AND MOBILITY INDICATION</w:t>
      </w:r>
      <w:bookmarkEnd w:id="37"/>
      <w:bookmarkEnd w:id="38"/>
      <w:bookmarkEnd w:id="39"/>
      <w:bookmarkEnd w:id="40"/>
      <w:bookmarkEnd w:id="41"/>
    </w:p>
    <w:p w14:paraId="4B981EBF" w14:textId="77777777" w:rsidR="00451689" w:rsidRDefault="00451689" w:rsidP="00451689">
      <w:pPr>
        <w:pStyle w:val="PropObs"/>
        <w:numPr>
          <w:ilvl w:val="0"/>
          <w:numId w:val="0"/>
        </w:numPr>
        <w:ind w:left="720"/>
      </w:pPr>
    </w:p>
    <w:p w14:paraId="3E80610A" w14:textId="549BAEDE" w:rsidR="00451689" w:rsidRPr="007B7E67" w:rsidRDefault="00451689" w:rsidP="00B55D4B">
      <w:pPr>
        <w:pStyle w:val="PropObs"/>
      </w:pPr>
      <w:bookmarkStart w:id="42" w:name="_Toc197375023"/>
      <w:bookmarkStart w:id="43" w:name="_Toc197375313"/>
      <w:bookmarkStart w:id="44" w:name="_Toc197511217"/>
      <w:bookmarkStart w:id="45" w:name="_Toc197511295"/>
      <w:bookmarkStart w:id="46" w:name="_Toc197511410"/>
      <w:r>
        <w:t>Upon receiving the “reconnected beam ID”</w:t>
      </w:r>
      <w:r w:rsidR="00F00919">
        <w:t xml:space="preserve"> from target gNB-DU (via the gNB-CU)</w:t>
      </w:r>
      <w:r>
        <w:t xml:space="preserve">, the source gNB-DU can </w:t>
      </w:r>
      <w:r w:rsidR="00C92630">
        <w:t xml:space="preserve">compare it against the beam ID it indicated in LTM Cell Switch Command MAC CE and </w:t>
      </w:r>
      <w:r w:rsidR="00F00919">
        <w:t xml:space="preserve">determine whether RACH-less LTM cell switch had failed due to </w:t>
      </w:r>
      <w:r w:rsidR="00154990">
        <w:t>“incorrect beam indicated in LTM CSC</w:t>
      </w:r>
      <w:r w:rsidR="00F00919">
        <w:t>”.</w:t>
      </w:r>
      <w:bookmarkEnd w:id="42"/>
      <w:bookmarkEnd w:id="43"/>
      <w:bookmarkEnd w:id="44"/>
      <w:bookmarkEnd w:id="45"/>
      <w:bookmarkEnd w:id="46"/>
    </w:p>
    <w:p w14:paraId="7E2EBEAB" w14:textId="77777777" w:rsidR="007A761C" w:rsidRDefault="007A761C" w:rsidP="00DF6C22">
      <w:pPr>
        <w:spacing w:after="0"/>
        <w:textAlignment w:val="center"/>
        <w:rPr>
          <w:rFonts w:ascii="Calibri" w:hAnsi="Calibri" w:cs="Calibri"/>
          <w:sz w:val="22"/>
          <w:szCs w:val="22"/>
          <w:lang w:val="en-US" w:eastAsia="zh-CN"/>
        </w:rPr>
      </w:pPr>
    </w:p>
    <w:p w14:paraId="151CD61B" w14:textId="77777777" w:rsidR="00B55D4B" w:rsidRDefault="00B55D4B" w:rsidP="00DF6C22">
      <w:pPr>
        <w:spacing w:after="0"/>
        <w:textAlignment w:val="center"/>
        <w:rPr>
          <w:rFonts w:ascii="Calibri" w:hAnsi="Calibri" w:cs="Calibri"/>
          <w:sz w:val="22"/>
          <w:szCs w:val="22"/>
          <w:lang w:val="en-US" w:eastAsia="zh-CN"/>
        </w:rPr>
      </w:pPr>
    </w:p>
    <w:p w14:paraId="1EDEEB5E" w14:textId="77777777" w:rsidR="00B55D4B" w:rsidRDefault="00B55D4B" w:rsidP="00B55D4B">
      <w:pPr>
        <w:pStyle w:val="PropObs"/>
      </w:pPr>
      <w:bookmarkStart w:id="47" w:name="_Toc193811270"/>
      <w:bookmarkStart w:id="48" w:name="_Toc193811338"/>
      <w:bookmarkStart w:id="49" w:name="_Toc193811400"/>
      <w:bookmarkStart w:id="50" w:name="_Toc193896325"/>
      <w:bookmarkStart w:id="51" w:name="_Toc197286149"/>
      <w:bookmarkStart w:id="52" w:name="_Toc197375024"/>
      <w:bookmarkStart w:id="53" w:name="_Toc197375314"/>
      <w:bookmarkStart w:id="54" w:name="_Toc197511218"/>
      <w:bookmarkStart w:id="55" w:name="_Toc197511296"/>
      <w:bookmarkStart w:id="56" w:name="_Toc197511411"/>
      <w:r w:rsidRPr="007B7E67">
        <w:t>Reply to RAN2 that RAN3 have agreed on a NW based solution to optimize indicated beam information for both "near failure" and "LTM cell switch failure"</w:t>
      </w:r>
      <w:bookmarkEnd w:id="47"/>
      <w:bookmarkEnd w:id="48"/>
      <w:bookmarkEnd w:id="49"/>
      <w:bookmarkEnd w:id="50"/>
      <w:bookmarkEnd w:id="51"/>
      <w:bookmarkEnd w:id="52"/>
      <w:bookmarkEnd w:id="53"/>
      <w:bookmarkEnd w:id="54"/>
      <w:bookmarkEnd w:id="55"/>
      <w:bookmarkEnd w:id="56"/>
    </w:p>
    <w:p w14:paraId="758232AC" w14:textId="77777777" w:rsidR="00B55D4B" w:rsidRPr="00B55D4B" w:rsidRDefault="00B55D4B" w:rsidP="00DF6C22">
      <w:pPr>
        <w:spacing w:after="0"/>
        <w:textAlignment w:val="center"/>
        <w:rPr>
          <w:rFonts w:ascii="Calibri" w:hAnsi="Calibri" w:cs="Calibri"/>
          <w:sz w:val="22"/>
          <w:szCs w:val="22"/>
          <w:lang w:val="en-US" w:eastAsia="zh-CN"/>
        </w:rPr>
      </w:pPr>
    </w:p>
    <w:p w14:paraId="6A6FEAD2" w14:textId="70082E95" w:rsidR="007A761C" w:rsidRDefault="00D70DBC" w:rsidP="00D70DBC">
      <w:pPr>
        <w:pStyle w:val="Heading2"/>
        <w:numPr>
          <w:ilvl w:val="0"/>
          <w:numId w:val="0"/>
        </w:numPr>
      </w:pPr>
      <w:bookmarkStart w:id="57" w:name="_Toc197511297"/>
      <w:bookmarkStart w:id="58" w:name="_Toc197511412"/>
      <w:r>
        <w:t xml:space="preserve">2.3 </w:t>
      </w:r>
      <w:r w:rsidR="007A761C">
        <w:t>RACH</w:t>
      </w:r>
      <w:r w:rsidR="00B805B2">
        <w:t>-less LTM failure due to “outdated” TA</w:t>
      </w:r>
      <w:bookmarkEnd w:id="57"/>
      <w:bookmarkEnd w:id="58"/>
    </w:p>
    <w:p w14:paraId="31DB09B0" w14:textId="77777777" w:rsidR="00B805B2" w:rsidRDefault="00B805B2" w:rsidP="00B805B2"/>
    <w:p w14:paraId="2233FDA2" w14:textId="77777777" w:rsidR="002778C4" w:rsidRPr="002778C4" w:rsidRDefault="002778C4" w:rsidP="002778C4">
      <w:pPr>
        <w:pBdr>
          <w:top w:val="single" w:sz="4" w:space="1" w:color="auto"/>
          <w:left w:val="single" w:sz="4" w:space="4" w:color="auto"/>
          <w:bottom w:val="single" w:sz="4" w:space="1" w:color="auto"/>
          <w:right w:val="single" w:sz="4" w:space="4" w:color="auto"/>
        </w:pBdr>
        <w:rPr>
          <w:rFonts w:asciiTheme="minorHAnsi" w:hAnsiTheme="minorHAnsi" w:cstheme="minorHAnsi"/>
          <w:color w:val="00B050"/>
          <w:sz w:val="22"/>
          <w:szCs w:val="22"/>
        </w:rPr>
      </w:pPr>
      <w:r w:rsidRPr="002778C4">
        <w:rPr>
          <w:rFonts w:asciiTheme="minorHAnsi" w:hAnsiTheme="minorHAnsi" w:cstheme="minorHAnsi"/>
          <w:color w:val="00B050"/>
          <w:sz w:val="22"/>
          <w:szCs w:val="22"/>
        </w:rPr>
        <w:lastRenderedPageBreak/>
        <w:t>MRO will cover the scenario that RACH-less LTM fails including outdated TA and UE performs RACH based LTM</w:t>
      </w:r>
    </w:p>
    <w:p w14:paraId="786F0EF2" w14:textId="77777777" w:rsidR="002778C4" w:rsidRPr="002778C4" w:rsidRDefault="002778C4" w:rsidP="002778C4">
      <w:pPr>
        <w:pBdr>
          <w:top w:val="single" w:sz="4" w:space="1" w:color="auto"/>
          <w:left w:val="single" w:sz="4" w:space="4" w:color="auto"/>
          <w:bottom w:val="single" w:sz="4" w:space="1" w:color="auto"/>
          <w:right w:val="single" w:sz="4" w:space="4" w:color="auto"/>
        </w:pBdr>
        <w:rPr>
          <w:rFonts w:asciiTheme="minorHAnsi" w:hAnsiTheme="minorHAnsi" w:cstheme="minorHAnsi"/>
          <w:color w:val="00B050"/>
          <w:sz w:val="22"/>
          <w:szCs w:val="22"/>
        </w:rPr>
      </w:pPr>
      <w:r w:rsidRPr="002778C4">
        <w:rPr>
          <w:rFonts w:asciiTheme="minorHAnsi" w:hAnsiTheme="minorHAnsi" w:cstheme="minorHAnsi"/>
          <w:color w:val="00B050"/>
          <w:sz w:val="22"/>
          <w:szCs w:val="22"/>
        </w:rPr>
        <w:t xml:space="preserve">For PDCCH order triggered early TA acquisition, RAN3 consider the case of RACH-less LTM fails due to outdated TA and UE performs RACH-based LTM failure recovery or RRC re-establishment to the </w:t>
      </w:r>
      <w:r w:rsidRPr="002778C4">
        <w:rPr>
          <w:rFonts w:asciiTheme="minorHAnsi" w:hAnsiTheme="minorHAnsi" w:cstheme="minorHAnsi"/>
          <w:b/>
          <w:bCs/>
          <w:color w:val="00B050"/>
          <w:sz w:val="22"/>
          <w:szCs w:val="22"/>
          <w:u w:val="single"/>
        </w:rPr>
        <w:t>same cell</w:t>
      </w:r>
    </w:p>
    <w:p w14:paraId="4A212806" w14:textId="77777777" w:rsidR="002778C4" w:rsidRPr="002778C4" w:rsidRDefault="002778C4" w:rsidP="002778C4">
      <w:pPr>
        <w:pBdr>
          <w:top w:val="single" w:sz="4" w:space="1" w:color="auto"/>
          <w:left w:val="single" w:sz="4" w:space="4" w:color="auto"/>
          <w:bottom w:val="single" w:sz="4" w:space="1" w:color="auto"/>
          <w:right w:val="single" w:sz="4" w:space="4" w:color="auto"/>
        </w:pBdr>
        <w:rPr>
          <w:rFonts w:asciiTheme="minorHAnsi" w:hAnsiTheme="minorHAnsi" w:cstheme="minorHAnsi"/>
          <w:color w:val="0070C0"/>
          <w:sz w:val="22"/>
          <w:szCs w:val="22"/>
        </w:rPr>
      </w:pPr>
      <w:r w:rsidRPr="002778C4">
        <w:rPr>
          <w:rFonts w:asciiTheme="minorHAnsi" w:hAnsiTheme="minorHAnsi" w:cstheme="minorHAnsi"/>
          <w:color w:val="0070C0"/>
          <w:sz w:val="22"/>
          <w:szCs w:val="22"/>
        </w:rPr>
        <w:t xml:space="preserve">FFS whether UE based solution or network-based solution is used for LTM failure due to outdated TA  </w:t>
      </w:r>
    </w:p>
    <w:p w14:paraId="378548CF" w14:textId="75093EA6" w:rsidR="002778C4" w:rsidRDefault="002778C4" w:rsidP="002778C4">
      <w:pPr>
        <w:pBdr>
          <w:top w:val="single" w:sz="4" w:space="1" w:color="auto"/>
          <w:left w:val="single" w:sz="4" w:space="4" w:color="auto"/>
          <w:bottom w:val="single" w:sz="4" w:space="1" w:color="auto"/>
          <w:right w:val="single" w:sz="4" w:space="4" w:color="auto"/>
        </w:pBdr>
        <w:rPr>
          <w:rFonts w:asciiTheme="minorHAnsi" w:hAnsiTheme="minorHAnsi" w:cstheme="minorHAnsi"/>
          <w:color w:val="0070C0"/>
          <w:sz w:val="22"/>
          <w:szCs w:val="22"/>
        </w:rPr>
      </w:pPr>
      <w:r w:rsidRPr="002778C4">
        <w:rPr>
          <w:rFonts w:asciiTheme="minorHAnsi" w:hAnsiTheme="minorHAnsi" w:cstheme="minorHAnsi"/>
          <w:color w:val="0070C0"/>
          <w:sz w:val="22"/>
          <w:szCs w:val="22"/>
        </w:rPr>
        <w:t>FFS whether LTM failure due to outdated TA is defined as a new failure case or it can be covered by existing failure cases</w:t>
      </w:r>
    </w:p>
    <w:p w14:paraId="74949F62" w14:textId="3AD4D223" w:rsidR="000A245B" w:rsidRPr="000A245B" w:rsidRDefault="000A245B" w:rsidP="000A245B">
      <w:pPr>
        <w:rPr>
          <w:rFonts w:asciiTheme="minorHAnsi" w:hAnsiTheme="minorHAnsi" w:cstheme="minorHAnsi"/>
          <w:sz w:val="22"/>
          <w:szCs w:val="22"/>
        </w:rPr>
      </w:pPr>
      <w:r w:rsidRPr="000A245B">
        <w:rPr>
          <w:rFonts w:asciiTheme="minorHAnsi" w:hAnsiTheme="minorHAnsi" w:cstheme="minorHAnsi"/>
          <w:sz w:val="22"/>
          <w:szCs w:val="22"/>
        </w:rPr>
        <w:t>RAN2 had the following agreements in RAN2#129bis</w:t>
      </w:r>
    </w:p>
    <w:p w14:paraId="4F31913A" w14:textId="77777777" w:rsidR="000A245B" w:rsidRPr="00014E75" w:rsidRDefault="000A245B" w:rsidP="00014E75">
      <w:pPr>
        <w:pBdr>
          <w:top w:val="single" w:sz="4" w:space="1" w:color="auto"/>
          <w:left w:val="single" w:sz="4" w:space="4" w:color="auto"/>
          <w:bottom w:val="single" w:sz="4" w:space="1" w:color="auto"/>
          <w:right w:val="single" w:sz="4" w:space="4" w:color="auto"/>
        </w:pBdr>
        <w:rPr>
          <w:rFonts w:asciiTheme="minorHAnsi" w:hAnsiTheme="minorHAnsi" w:cstheme="minorHAnsi"/>
          <w:color w:val="00B050"/>
          <w:sz w:val="22"/>
          <w:szCs w:val="22"/>
        </w:rPr>
      </w:pPr>
      <w:r w:rsidRPr="00014E75">
        <w:rPr>
          <w:rFonts w:asciiTheme="minorHAnsi" w:hAnsiTheme="minorHAnsi" w:cstheme="minorHAnsi"/>
          <w:color w:val="00B050"/>
          <w:sz w:val="22"/>
          <w:szCs w:val="22"/>
        </w:rPr>
        <w:t>Do not specify support for reporting difference between the TA value received from the LTM cell switch command and TA value measured by the UE</w:t>
      </w:r>
    </w:p>
    <w:p w14:paraId="1B59A198" w14:textId="34CD5CC7" w:rsidR="000A245B" w:rsidRPr="00014E75" w:rsidRDefault="000A245B" w:rsidP="00014E75">
      <w:pPr>
        <w:pBdr>
          <w:top w:val="single" w:sz="4" w:space="1" w:color="auto"/>
          <w:left w:val="single" w:sz="4" w:space="4" w:color="auto"/>
          <w:bottom w:val="single" w:sz="4" w:space="1" w:color="auto"/>
          <w:right w:val="single" w:sz="4" w:space="4" w:color="auto"/>
        </w:pBdr>
        <w:rPr>
          <w:rFonts w:asciiTheme="minorHAnsi" w:hAnsiTheme="minorHAnsi" w:cstheme="minorHAnsi"/>
          <w:color w:val="00B050"/>
          <w:sz w:val="22"/>
          <w:szCs w:val="22"/>
        </w:rPr>
      </w:pPr>
      <w:r w:rsidRPr="00014E75">
        <w:rPr>
          <w:rFonts w:asciiTheme="minorHAnsi" w:hAnsiTheme="minorHAnsi" w:cstheme="minorHAnsi"/>
          <w:color w:val="00B050"/>
          <w:sz w:val="22"/>
          <w:szCs w:val="22"/>
        </w:rPr>
        <w:t xml:space="preserve">Do not specify support for reporting of elapsed time between </w:t>
      </w:r>
      <w:r w:rsidRPr="00C77303">
        <w:rPr>
          <w:rFonts w:asciiTheme="minorHAnsi" w:hAnsiTheme="minorHAnsi" w:cstheme="minorHAnsi"/>
          <w:color w:val="00B050"/>
          <w:sz w:val="22"/>
          <w:szCs w:val="22"/>
          <w:highlight w:val="yellow"/>
        </w:rPr>
        <w:t>UE obtains the target cell TA</w:t>
      </w:r>
      <w:r w:rsidRPr="00014E75">
        <w:rPr>
          <w:rFonts w:asciiTheme="minorHAnsi" w:hAnsiTheme="minorHAnsi" w:cstheme="minorHAnsi"/>
          <w:color w:val="00B050"/>
          <w:sz w:val="22"/>
          <w:szCs w:val="22"/>
        </w:rPr>
        <w:t xml:space="preserve"> and UE receives the cell switch command </w:t>
      </w:r>
    </w:p>
    <w:p w14:paraId="1134CC3F" w14:textId="02FC1C48" w:rsidR="000A245B" w:rsidRPr="00014E75" w:rsidRDefault="000A245B" w:rsidP="00014E75">
      <w:pPr>
        <w:pBdr>
          <w:top w:val="single" w:sz="4" w:space="1" w:color="auto"/>
          <w:left w:val="single" w:sz="4" w:space="4" w:color="auto"/>
          <w:bottom w:val="single" w:sz="4" w:space="1" w:color="auto"/>
          <w:right w:val="single" w:sz="4" w:space="4" w:color="auto"/>
        </w:pBdr>
        <w:rPr>
          <w:rFonts w:asciiTheme="minorHAnsi" w:hAnsiTheme="minorHAnsi" w:cstheme="minorHAnsi"/>
          <w:color w:val="00B050"/>
          <w:sz w:val="22"/>
          <w:szCs w:val="22"/>
        </w:rPr>
      </w:pPr>
      <w:r w:rsidRPr="00014E75">
        <w:rPr>
          <w:rFonts w:asciiTheme="minorHAnsi" w:hAnsiTheme="minorHAnsi" w:cstheme="minorHAnsi"/>
          <w:color w:val="00B050"/>
          <w:sz w:val="22"/>
          <w:szCs w:val="22"/>
        </w:rPr>
        <w:t>Do not specify support for an indication to indicate whether the UE obtains TA before UE receives LTM cell switch command</w:t>
      </w:r>
    </w:p>
    <w:p w14:paraId="727EE3A2" w14:textId="2A7F26C7" w:rsidR="000A245B" w:rsidRDefault="00C3577B" w:rsidP="00C3577B">
      <w:pPr>
        <w:rPr>
          <w:rFonts w:asciiTheme="minorHAnsi" w:hAnsiTheme="minorHAnsi" w:cstheme="minorHAnsi"/>
          <w:sz w:val="22"/>
          <w:szCs w:val="22"/>
        </w:rPr>
      </w:pPr>
      <w:r w:rsidRPr="00C3577B">
        <w:rPr>
          <w:rFonts w:asciiTheme="minorHAnsi" w:hAnsiTheme="minorHAnsi" w:cstheme="minorHAnsi"/>
          <w:sz w:val="22"/>
          <w:szCs w:val="22"/>
        </w:rPr>
        <w:t>RAN2 alread</w:t>
      </w:r>
      <w:r>
        <w:rPr>
          <w:rFonts w:asciiTheme="minorHAnsi" w:hAnsiTheme="minorHAnsi" w:cstheme="minorHAnsi"/>
          <w:sz w:val="22"/>
          <w:szCs w:val="22"/>
        </w:rPr>
        <w:t xml:space="preserve">y to not support several </w:t>
      </w:r>
      <w:r w:rsidR="00173C62">
        <w:rPr>
          <w:rFonts w:asciiTheme="minorHAnsi" w:hAnsiTheme="minorHAnsi" w:cstheme="minorHAnsi"/>
          <w:sz w:val="22"/>
          <w:szCs w:val="22"/>
        </w:rPr>
        <w:t>UE-based indications to optimize TA value</w:t>
      </w:r>
      <w:r w:rsidR="00A00B6B">
        <w:rPr>
          <w:rFonts w:asciiTheme="minorHAnsi" w:hAnsiTheme="minorHAnsi" w:cstheme="minorHAnsi"/>
          <w:sz w:val="22"/>
          <w:szCs w:val="22"/>
        </w:rPr>
        <w:t xml:space="preserve"> indicated in LTM CSC and the timing of the early acquisition or LTM CSC.</w:t>
      </w:r>
    </w:p>
    <w:p w14:paraId="2513DCF6" w14:textId="77777777" w:rsidR="00800DF6" w:rsidRDefault="00A00B6B" w:rsidP="00800DF6">
      <w:pPr>
        <w:rPr>
          <w:rFonts w:asciiTheme="minorHAnsi" w:hAnsiTheme="minorHAnsi" w:cstheme="minorHAnsi"/>
          <w:sz w:val="22"/>
          <w:szCs w:val="22"/>
        </w:rPr>
      </w:pPr>
      <w:r>
        <w:rPr>
          <w:rFonts w:asciiTheme="minorHAnsi" w:hAnsiTheme="minorHAnsi" w:cstheme="minorHAnsi"/>
          <w:sz w:val="22"/>
          <w:szCs w:val="22"/>
        </w:rPr>
        <w:t>We think a network-based solution can be adopted to optimize the TA value indicated in LTM CSC</w:t>
      </w:r>
      <w:r w:rsidR="0051393C">
        <w:rPr>
          <w:rFonts w:asciiTheme="minorHAnsi" w:hAnsiTheme="minorHAnsi" w:cstheme="minorHAnsi"/>
          <w:sz w:val="22"/>
          <w:szCs w:val="22"/>
        </w:rPr>
        <w:t xml:space="preserve">, </w:t>
      </w:r>
      <w:proofErr w:type="gramStart"/>
      <w:r w:rsidR="0051393C">
        <w:rPr>
          <w:rFonts w:asciiTheme="minorHAnsi" w:hAnsiTheme="minorHAnsi" w:cstheme="minorHAnsi"/>
          <w:sz w:val="22"/>
          <w:szCs w:val="22"/>
        </w:rPr>
        <w:t>similar to</w:t>
      </w:r>
      <w:proofErr w:type="gramEnd"/>
      <w:r w:rsidR="0051393C">
        <w:rPr>
          <w:rFonts w:asciiTheme="minorHAnsi" w:hAnsiTheme="minorHAnsi" w:cstheme="minorHAnsi"/>
          <w:sz w:val="22"/>
          <w:szCs w:val="22"/>
        </w:rPr>
        <w:t xml:space="preserve"> the beam optimization as described in sections 2.1.1 and 2.1.2.</w:t>
      </w:r>
      <w:r w:rsidR="00800DF6">
        <w:rPr>
          <w:rFonts w:asciiTheme="minorHAnsi" w:hAnsiTheme="minorHAnsi" w:cstheme="minorHAnsi"/>
          <w:sz w:val="22"/>
          <w:szCs w:val="22"/>
        </w:rPr>
        <w:t xml:space="preserve"> Even though the target gNB-DU determined the TA value based on Msg1 sent by UE as part of Early UL sync, we think the detection of “outdated TA” can be done in the source gNB-DU as well.</w:t>
      </w:r>
    </w:p>
    <w:p w14:paraId="5D71625C" w14:textId="65E26510" w:rsidR="00800DF6" w:rsidRPr="00C3577B" w:rsidRDefault="00800DF6" w:rsidP="00C3577B">
      <w:pPr>
        <w:rPr>
          <w:rFonts w:asciiTheme="minorHAnsi" w:hAnsiTheme="minorHAnsi" w:cstheme="minorHAnsi"/>
          <w:sz w:val="22"/>
          <w:szCs w:val="22"/>
        </w:rPr>
      </w:pPr>
      <w:r>
        <w:rPr>
          <w:rFonts w:asciiTheme="minorHAnsi" w:hAnsiTheme="minorHAnsi" w:cstheme="minorHAnsi"/>
          <w:sz w:val="22"/>
          <w:szCs w:val="22"/>
        </w:rPr>
        <w:t xml:space="preserve">If </w:t>
      </w:r>
      <w:r w:rsidRPr="00800DF6">
        <w:rPr>
          <w:rFonts w:asciiTheme="minorHAnsi" w:hAnsiTheme="minorHAnsi" w:cstheme="minorHAnsi"/>
          <w:sz w:val="22"/>
          <w:szCs w:val="22"/>
        </w:rPr>
        <w:t xml:space="preserve">the UE </w:t>
      </w:r>
      <w:r>
        <w:rPr>
          <w:rFonts w:asciiTheme="minorHAnsi" w:hAnsiTheme="minorHAnsi" w:cstheme="minorHAnsi"/>
          <w:sz w:val="22"/>
          <w:szCs w:val="22"/>
        </w:rPr>
        <w:t>undergoes</w:t>
      </w:r>
      <w:r w:rsidRPr="00800DF6">
        <w:rPr>
          <w:rFonts w:asciiTheme="minorHAnsi" w:hAnsiTheme="minorHAnsi" w:cstheme="minorHAnsi"/>
          <w:sz w:val="22"/>
          <w:szCs w:val="22"/>
        </w:rPr>
        <w:t xml:space="preserve"> reestablish</w:t>
      </w:r>
      <w:r>
        <w:rPr>
          <w:rFonts w:asciiTheme="minorHAnsi" w:hAnsiTheme="minorHAnsi" w:cstheme="minorHAnsi"/>
          <w:sz w:val="22"/>
          <w:szCs w:val="22"/>
        </w:rPr>
        <w:t>ment</w:t>
      </w:r>
      <w:r w:rsidRPr="00800DF6">
        <w:rPr>
          <w:rFonts w:asciiTheme="minorHAnsi" w:hAnsiTheme="minorHAnsi" w:cstheme="minorHAnsi"/>
          <w:sz w:val="22"/>
          <w:szCs w:val="22"/>
        </w:rPr>
        <w:t xml:space="preserve"> (or performs a RACH-based LTM recovery if configured)</w:t>
      </w:r>
      <w:r>
        <w:rPr>
          <w:rFonts w:asciiTheme="minorHAnsi" w:hAnsiTheme="minorHAnsi" w:cstheme="minorHAnsi"/>
          <w:sz w:val="22"/>
          <w:szCs w:val="22"/>
        </w:rPr>
        <w:t xml:space="preserve"> after RACH-less LTM cell switch failure</w:t>
      </w:r>
      <w:r w:rsidRPr="00800DF6">
        <w:rPr>
          <w:rFonts w:asciiTheme="minorHAnsi" w:hAnsiTheme="minorHAnsi" w:cstheme="minorHAnsi"/>
          <w:sz w:val="22"/>
          <w:szCs w:val="22"/>
        </w:rPr>
        <w:t xml:space="preserve">, </w:t>
      </w:r>
      <w:r>
        <w:rPr>
          <w:rFonts w:asciiTheme="minorHAnsi" w:hAnsiTheme="minorHAnsi" w:cstheme="minorHAnsi"/>
          <w:sz w:val="22"/>
          <w:szCs w:val="22"/>
        </w:rPr>
        <w:t>t</w:t>
      </w:r>
      <w:r w:rsidRPr="00800DF6">
        <w:rPr>
          <w:rFonts w:asciiTheme="minorHAnsi" w:hAnsiTheme="minorHAnsi" w:cstheme="minorHAnsi"/>
          <w:sz w:val="22"/>
          <w:szCs w:val="22"/>
        </w:rPr>
        <w:t xml:space="preserve">arget gNB-DU </w:t>
      </w:r>
      <w:r>
        <w:rPr>
          <w:rFonts w:asciiTheme="minorHAnsi" w:hAnsiTheme="minorHAnsi" w:cstheme="minorHAnsi"/>
          <w:sz w:val="22"/>
          <w:szCs w:val="22"/>
        </w:rPr>
        <w:t xml:space="preserve">can </w:t>
      </w:r>
      <w:r w:rsidRPr="00800DF6">
        <w:rPr>
          <w:rFonts w:asciiTheme="minorHAnsi" w:hAnsiTheme="minorHAnsi" w:cstheme="minorHAnsi"/>
          <w:sz w:val="22"/>
          <w:szCs w:val="22"/>
        </w:rPr>
        <w:t xml:space="preserve">indicate the "TA value indicated in RAR" to </w:t>
      </w:r>
      <w:r>
        <w:rPr>
          <w:rFonts w:asciiTheme="minorHAnsi" w:hAnsiTheme="minorHAnsi" w:cstheme="minorHAnsi"/>
          <w:sz w:val="22"/>
          <w:szCs w:val="22"/>
        </w:rPr>
        <w:t>source gNB-DU (</w:t>
      </w:r>
      <w:r w:rsidR="009309DE">
        <w:rPr>
          <w:rFonts w:asciiTheme="minorHAnsi" w:hAnsiTheme="minorHAnsi" w:cstheme="minorHAnsi"/>
          <w:sz w:val="22"/>
          <w:szCs w:val="22"/>
        </w:rPr>
        <w:t>via the gNB-CU). T</w:t>
      </w:r>
      <w:r w:rsidR="009309DE" w:rsidRPr="009309DE">
        <w:rPr>
          <w:rFonts w:asciiTheme="minorHAnsi" w:hAnsiTheme="minorHAnsi" w:cstheme="minorHAnsi"/>
          <w:sz w:val="22"/>
          <w:szCs w:val="22"/>
        </w:rPr>
        <w:t xml:space="preserve">he source gNB-DU can compare it against the </w:t>
      </w:r>
      <w:r w:rsidR="009309DE">
        <w:rPr>
          <w:rFonts w:asciiTheme="minorHAnsi" w:hAnsiTheme="minorHAnsi" w:cstheme="minorHAnsi"/>
          <w:sz w:val="22"/>
          <w:szCs w:val="22"/>
        </w:rPr>
        <w:t xml:space="preserve">TA value </w:t>
      </w:r>
      <w:r w:rsidR="009309DE" w:rsidRPr="009309DE">
        <w:rPr>
          <w:rFonts w:asciiTheme="minorHAnsi" w:hAnsiTheme="minorHAnsi" w:cstheme="minorHAnsi"/>
          <w:sz w:val="22"/>
          <w:szCs w:val="22"/>
        </w:rPr>
        <w:t>indicated in LTM Cell Switch Command MAC CE and determine whether RACH-less LTM cell switch had failed due to “</w:t>
      </w:r>
      <w:r w:rsidR="009309DE">
        <w:rPr>
          <w:rFonts w:asciiTheme="minorHAnsi" w:hAnsiTheme="minorHAnsi" w:cstheme="minorHAnsi"/>
          <w:sz w:val="22"/>
          <w:szCs w:val="22"/>
        </w:rPr>
        <w:t>outdated TA</w:t>
      </w:r>
      <w:r w:rsidR="009309DE" w:rsidRPr="009309DE">
        <w:rPr>
          <w:rFonts w:asciiTheme="minorHAnsi" w:hAnsiTheme="minorHAnsi" w:cstheme="minorHAnsi"/>
          <w:sz w:val="22"/>
          <w:szCs w:val="22"/>
        </w:rPr>
        <w:t>”.</w:t>
      </w:r>
      <w:r w:rsidR="009309DE">
        <w:rPr>
          <w:rFonts w:asciiTheme="minorHAnsi" w:hAnsiTheme="minorHAnsi" w:cstheme="minorHAnsi"/>
          <w:sz w:val="22"/>
          <w:szCs w:val="22"/>
        </w:rPr>
        <w:t xml:space="preserve"> Therefore, the following is proposed:</w:t>
      </w:r>
    </w:p>
    <w:p w14:paraId="3B7274CA" w14:textId="77777777" w:rsidR="004F2F21" w:rsidRDefault="004F2F21" w:rsidP="004F2F21">
      <w:pPr>
        <w:pStyle w:val="PropObs"/>
      </w:pPr>
      <w:bookmarkStart w:id="59" w:name="_Toc197375026"/>
      <w:bookmarkStart w:id="60" w:name="_Toc197375316"/>
      <w:bookmarkStart w:id="61" w:name="_Toc197511219"/>
      <w:bookmarkStart w:id="62" w:name="_Toc197511298"/>
      <w:bookmarkStart w:id="63" w:name="_Toc197511413"/>
      <w:r>
        <w:t>In case RACH-less LTM cell switch fails (thereby triggering an RLF) and the UE successfully reestablishes (or performs a RACH-based LTM recovery if configured),</w:t>
      </w:r>
      <w:bookmarkEnd w:id="59"/>
      <w:bookmarkEnd w:id="60"/>
      <w:bookmarkEnd w:id="61"/>
      <w:bookmarkEnd w:id="62"/>
      <w:bookmarkEnd w:id="63"/>
      <w:r>
        <w:t xml:space="preserve"> </w:t>
      </w:r>
    </w:p>
    <w:p w14:paraId="30F73E0E" w14:textId="70D95182" w:rsidR="004F2F21" w:rsidRDefault="004F2F21" w:rsidP="004F2F21">
      <w:pPr>
        <w:pStyle w:val="PropObs"/>
        <w:numPr>
          <w:ilvl w:val="1"/>
          <w:numId w:val="5"/>
        </w:numPr>
      </w:pPr>
      <w:bookmarkStart w:id="64" w:name="_Toc197375027"/>
      <w:bookmarkStart w:id="65" w:name="_Toc197375317"/>
      <w:bookmarkStart w:id="66" w:name="_Toc197511220"/>
      <w:bookmarkStart w:id="67" w:name="_Toc197511299"/>
      <w:bookmarkStart w:id="68" w:name="_Toc197511414"/>
      <w:r>
        <w:t>Target gNB-DU indicates the "</w:t>
      </w:r>
      <w:r w:rsidR="00A73523">
        <w:t>TA value indicated in RAR</w:t>
      </w:r>
      <w:r>
        <w:t>" and UE F1AP ID to gNB-CU via DU-CU ACCESS AND MOBILITY INDICATION</w:t>
      </w:r>
      <w:bookmarkEnd w:id="64"/>
      <w:bookmarkEnd w:id="65"/>
      <w:bookmarkEnd w:id="66"/>
      <w:bookmarkEnd w:id="67"/>
      <w:bookmarkEnd w:id="68"/>
    </w:p>
    <w:p w14:paraId="18145C4E" w14:textId="4A8F0C33" w:rsidR="004F2F21" w:rsidRDefault="004F2F21" w:rsidP="004F2F21">
      <w:pPr>
        <w:pStyle w:val="PropObs"/>
        <w:numPr>
          <w:ilvl w:val="1"/>
          <w:numId w:val="5"/>
        </w:numPr>
      </w:pPr>
      <w:bookmarkStart w:id="69" w:name="_Toc197375028"/>
      <w:bookmarkStart w:id="70" w:name="_Toc197375318"/>
      <w:bookmarkStart w:id="71" w:name="_Toc197511221"/>
      <w:bookmarkStart w:id="72" w:name="_Toc197511300"/>
      <w:bookmarkStart w:id="73" w:name="_Toc197511415"/>
      <w:r>
        <w:t>gNB-CU forwards the “</w:t>
      </w:r>
      <w:r w:rsidR="00A73523">
        <w:t>TA value indicated in RAR</w:t>
      </w:r>
      <w:r>
        <w:t>” and UE F1AP ID to source gNB-DU via ACCESS AND MOBILITY INDICATION</w:t>
      </w:r>
      <w:bookmarkEnd w:id="69"/>
      <w:bookmarkEnd w:id="70"/>
      <w:bookmarkEnd w:id="71"/>
      <w:bookmarkEnd w:id="72"/>
      <w:bookmarkEnd w:id="73"/>
    </w:p>
    <w:p w14:paraId="52AA0E40" w14:textId="5EAAA9DC" w:rsidR="004B3ABA" w:rsidRDefault="004B3ABA" w:rsidP="004F2F21">
      <w:pPr>
        <w:pStyle w:val="PropObs"/>
        <w:numPr>
          <w:ilvl w:val="0"/>
          <w:numId w:val="0"/>
        </w:numPr>
        <w:ind w:left="720"/>
      </w:pPr>
    </w:p>
    <w:p w14:paraId="5111C4F4" w14:textId="6E6B73F9" w:rsidR="008D1FE6" w:rsidRDefault="008D1FE6" w:rsidP="008D1FE6">
      <w:pPr>
        <w:pStyle w:val="PropObs"/>
      </w:pPr>
      <w:bookmarkStart w:id="74" w:name="_Toc197375029"/>
      <w:bookmarkStart w:id="75" w:name="_Toc197375319"/>
      <w:bookmarkStart w:id="76" w:name="_Toc197511222"/>
      <w:bookmarkStart w:id="77" w:name="_Toc197511301"/>
      <w:bookmarkStart w:id="78" w:name="_Toc197511416"/>
      <w:r>
        <w:t xml:space="preserve">Upon receiving the </w:t>
      </w:r>
      <w:r w:rsidR="0047799D">
        <w:t>“</w:t>
      </w:r>
      <w:r w:rsidR="00D76B67">
        <w:t>TA value indicate</w:t>
      </w:r>
      <w:r w:rsidR="0047799D">
        <w:t>d in RAR” from target gNB-DU (via gNB-CU),</w:t>
      </w:r>
      <w:r>
        <w:t xml:space="preserve"> the source gNB-DU can compare it against </w:t>
      </w:r>
      <w:r w:rsidR="00D76B67">
        <w:t>“</w:t>
      </w:r>
      <w:r w:rsidR="0017344D">
        <w:t>TA value indicated in LTM CSC</w:t>
      </w:r>
      <w:r w:rsidR="00D76B67">
        <w:t xml:space="preserve">” </w:t>
      </w:r>
      <w:r>
        <w:t>and determine whether RACH-less LTM cell switch had failed due to “</w:t>
      </w:r>
      <w:r w:rsidR="00702AEF">
        <w:t>outdated</w:t>
      </w:r>
      <w:r w:rsidR="0017344D">
        <w:t xml:space="preserve"> TA</w:t>
      </w:r>
      <w:r>
        <w:t>”.</w:t>
      </w:r>
      <w:bookmarkEnd w:id="74"/>
      <w:bookmarkEnd w:id="75"/>
      <w:bookmarkEnd w:id="76"/>
      <w:bookmarkEnd w:id="77"/>
      <w:bookmarkEnd w:id="78"/>
    </w:p>
    <w:p w14:paraId="132A661D" w14:textId="5C1B2222" w:rsidR="006648EF" w:rsidRDefault="006648EF" w:rsidP="00702AEF">
      <w:pPr>
        <w:pStyle w:val="PropObs"/>
        <w:numPr>
          <w:ilvl w:val="0"/>
          <w:numId w:val="0"/>
        </w:numPr>
        <w:ind w:left="720"/>
      </w:pPr>
    </w:p>
    <w:p w14:paraId="7C927229" w14:textId="1545001D" w:rsidR="000F407A" w:rsidRPr="000F407A" w:rsidRDefault="000F407A" w:rsidP="000F407A">
      <w:pPr>
        <w:rPr>
          <w:rFonts w:asciiTheme="minorHAnsi" w:hAnsiTheme="minorHAnsi" w:cstheme="minorHAnsi"/>
          <w:sz w:val="22"/>
          <w:szCs w:val="22"/>
        </w:rPr>
      </w:pPr>
      <w:r w:rsidRPr="000F407A">
        <w:rPr>
          <w:rFonts w:asciiTheme="minorHAnsi" w:hAnsiTheme="minorHAnsi" w:cstheme="minorHAnsi"/>
          <w:sz w:val="22"/>
          <w:szCs w:val="22"/>
        </w:rPr>
        <w:t>To distinguish these new failure types from the existing failure types, we think the following failure types can be introduced in stage-2 specs</w:t>
      </w:r>
      <w:r>
        <w:rPr>
          <w:rFonts w:asciiTheme="minorHAnsi" w:hAnsiTheme="minorHAnsi" w:cstheme="minorHAnsi"/>
          <w:sz w:val="22"/>
          <w:szCs w:val="22"/>
        </w:rPr>
        <w:t xml:space="preserve"> and the following is therefore proposed:</w:t>
      </w:r>
    </w:p>
    <w:p w14:paraId="0DD11280" w14:textId="77777777" w:rsidR="000F407A" w:rsidRDefault="000F407A" w:rsidP="000F407A">
      <w:pPr>
        <w:pStyle w:val="PropObs"/>
        <w:numPr>
          <w:ilvl w:val="0"/>
          <w:numId w:val="0"/>
        </w:numPr>
      </w:pPr>
    </w:p>
    <w:p w14:paraId="39BF2961" w14:textId="70704A01" w:rsidR="006648EF" w:rsidRDefault="006648EF" w:rsidP="00171833">
      <w:pPr>
        <w:pStyle w:val="PropObs"/>
      </w:pPr>
      <w:bookmarkStart w:id="79" w:name="_Toc197375030"/>
      <w:bookmarkStart w:id="80" w:name="_Toc197375320"/>
      <w:bookmarkStart w:id="81" w:name="_Toc197511223"/>
      <w:bookmarkStart w:id="82" w:name="_Toc197511302"/>
      <w:bookmarkStart w:id="83" w:name="_Toc197511417"/>
      <w:r>
        <w:t xml:space="preserve">Define new failure types “LTM cell switch failure due to </w:t>
      </w:r>
      <w:r w:rsidR="00702AEF">
        <w:t>wrong beam” and “LTM cell switch failure due to outdated TA”</w:t>
      </w:r>
      <w:r w:rsidR="00171833">
        <w:t xml:space="preserve"> in stage-2 spec</w:t>
      </w:r>
      <w:r w:rsidR="00AE5BC9">
        <w:t>ifications.</w:t>
      </w:r>
      <w:bookmarkEnd w:id="79"/>
      <w:bookmarkEnd w:id="80"/>
      <w:bookmarkEnd w:id="81"/>
      <w:bookmarkEnd w:id="82"/>
      <w:bookmarkEnd w:id="83"/>
    </w:p>
    <w:p w14:paraId="3983814B" w14:textId="77777777" w:rsidR="006648EF" w:rsidRDefault="006648EF" w:rsidP="006648EF">
      <w:pPr>
        <w:pStyle w:val="PropObs"/>
        <w:numPr>
          <w:ilvl w:val="0"/>
          <w:numId w:val="0"/>
        </w:numPr>
        <w:ind w:left="720" w:hanging="360"/>
      </w:pPr>
    </w:p>
    <w:p w14:paraId="35FAAA2A" w14:textId="77777777" w:rsidR="002778C4" w:rsidRPr="008D1FE6" w:rsidRDefault="002778C4" w:rsidP="00DF6C22">
      <w:pPr>
        <w:spacing w:after="0"/>
        <w:textAlignment w:val="center"/>
        <w:rPr>
          <w:rFonts w:ascii="Calibri" w:hAnsi="Calibri" w:cs="Calibri"/>
          <w:sz w:val="22"/>
          <w:szCs w:val="22"/>
          <w:lang w:val="en-US" w:eastAsia="zh-CN"/>
        </w:rPr>
      </w:pPr>
    </w:p>
    <w:p w14:paraId="6A524059" w14:textId="5FB68CB5" w:rsidR="00DF60D3" w:rsidRDefault="00D70DBC" w:rsidP="00D70DBC">
      <w:pPr>
        <w:pStyle w:val="Heading2"/>
        <w:numPr>
          <w:ilvl w:val="0"/>
          <w:numId w:val="0"/>
        </w:numPr>
      </w:pPr>
      <w:bookmarkStart w:id="84" w:name="_Toc197511303"/>
      <w:bookmarkStart w:id="85" w:name="_Toc197511418"/>
      <w:r>
        <w:t xml:space="preserve">2.4 </w:t>
      </w:r>
      <w:r w:rsidR="00E7488B">
        <w:t>TA acquisition type (UE-based vs. network-based</w:t>
      </w:r>
      <w:r w:rsidR="000A17D1">
        <w:t>)</w:t>
      </w:r>
      <w:bookmarkEnd w:id="84"/>
      <w:bookmarkEnd w:id="85"/>
    </w:p>
    <w:p w14:paraId="02D4BC91" w14:textId="77777777" w:rsidR="00FC6BE8" w:rsidRDefault="00FC6BE8" w:rsidP="006A5B28">
      <w:pPr>
        <w:rPr>
          <w:rFonts w:asciiTheme="minorHAnsi" w:hAnsiTheme="minorHAnsi" w:cstheme="minorHAnsi"/>
          <w:sz w:val="22"/>
          <w:szCs w:val="22"/>
        </w:rPr>
      </w:pPr>
    </w:p>
    <w:p w14:paraId="5272A58E" w14:textId="1866334F" w:rsidR="008909D1" w:rsidRDefault="008909D1" w:rsidP="006A5B28">
      <w:pPr>
        <w:rPr>
          <w:rFonts w:asciiTheme="minorHAnsi" w:hAnsiTheme="minorHAnsi" w:cstheme="minorHAnsi"/>
          <w:sz w:val="22"/>
          <w:szCs w:val="22"/>
        </w:rPr>
      </w:pPr>
      <w:r>
        <w:rPr>
          <w:rFonts w:asciiTheme="minorHAnsi" w:hAnsiTheme="minorHAnsi" w:cstheme="minorHAnsi"/>
          <w:sz w:val="22"/>
          <w:szCs w:val="22"/>
        </w:rPr>
        <w:t>RAN2 agreed the following:</w:t>
      </w:r>
    </w:p>
    <w:p w14:paraId="6025B5A6" w14:textId="3A95B642" w:rsidR="00694BDD" w:rsidRPr="008909D1" w:rsidRDefault="008909D1" w:rsidP="008909D1">
      <w:pPr>
        <w:pBdr>
          <w:top w:val="single" w:sz="4" w:space="1" w:color="auto"/>
          <w:left w:val="single" w:sz="4" w:space="4" w:color="auto"/>
          <w:bottom w:val="single" w:sz="4" w:space="1" w:color="auto"/>
          <w:right w:val="single" w:sz="4" w:space="4" w:color="auto"/>
        </w:pBdr>
        <w:rPr>
          <w:rFonts w:asciiTheme="minorHAnsi" w:hAnsiTheme="minorHAnsi" w:cstheme="minorHAnsi"/>
          <w:color w:val="00B050"/>
          <w:sz w:val="22"/>
          <w:szCs w:val="22"/>
        </w:rPr>
      </w:pPr>
      <w:r w:rsidRPr="001D1B31">
        <w:rPr>
          <w:rFonts w:asciiTheme="minorHAnsi" w:hAnsiTheme="minorHAnsi" w:cstheme="minorHAnsi"/>
          <w:color w:val="00B050"/>
          <w:sz w:val="22"/>
          <w:szCs w:val="22"/>
          <w:highlight w:val="yellow"/>
        </w:rPr>
        <w:t>Unless RAN3 defines a NW-based solution</w:t>
      </w:r>
      <w:r w:rsidRPr="008909D1">
        <w:rPr>
          <w:rFonts w:asciiTheme="minorHAnsi" w:hAnsiTheme="minorHAnsi" w:cstheme="minorHAnsi"/>
          <w:color w:val="00B050"/>
          <w:sz w:val="22"/>
          <w:szCs w:val="22"/>
        </w:rPr>
        <w:t>: The UE logs and reports whether and how the UE got the TA value used for a failed LTM switch (gNB indicated or UE determined).</w:t>
      </w:r>
    </w:p>
    <w:p w14:paraId="221661BB" w14:textId="193A0A06" w:rsidR="00694BDD" w:rsidRDefault="00836EB8" w:rsidP="006A5B28">
      <w:pPr>
        <w:rPr>
          <w:rFonts w:asciiTheme="minorHAnsi" w:hAnsiTheme="minorHAnsi" w:cstheme="minorHAnsi"/>
          <w:sz w:val="22"/>
          <w:szCs w:val="22"/>
        </w:rPr>
      </w:pPr>
      <w:r>
        <w:rPr>
          <w:rFonts w:asciiTheme="minorHAnsi" w:hAnsiTheme="minorHAnsi" w:cstheme="minorHAnsi"/>
          <w:sz w:val="22"/>
          <w:szCs w:val="22"/>
        </w:rPr>
        <w:t>Correspondingly</w:t>
      </w:r>
      <w:r w:rsidR="00677B3F">
        <w:rPr>
          <w:rFonts w:asciiTheme="minorHAnsi" w:hAnsiTheme="minorHAnsi" w:cstheme="minorHAnsi"/>
          <w:sz w:val="22"/>
          <w:szCs w:val="22"/>
        </w:rPr>
        <w:t xml:space="preserve">, </w:t>
      </w:r>
      <w:r w:rsidR="00694BDD">
        <w:rPr>
          <w:rFonts w:asciiTheme="minorHAnsi" w:hAnsiTheme="minorHAnsi" w:cstheme="minorHAnsi"/>
          <w:sz w:val="22"/>
          <w:szCs w:val="22"/>
        </w:rPr>
        <w:t>RAN3 has the following open issue:</w:t>
      </w:r>
    </w:p>
    <w:p w14:paraId="4C8D8844" w14:textId="77777777" w:rsidR="005B6037" w:rsidRPr="005B6037" w:rsidRDefault="005B6037" w:rsidP="005B6037">
      <w:pPr>
        <w:pBdr>
          <w:top w:val="single" w:sz="4" w:space="1" w:color="auto"/>
          <w:left w:val="single" w:sz="4" w:space="4" w:color="auto"/>
          <w:bottom w:val="single" w:sz="4" w:space="1" w:color="auto"/>
          <w:right w:val="single" w:sz="4" w:space="4" w:color="auto"/>
        </w:pBdr>
        <w:rPr>
          <w:rFonts w:asciiTheme="minorHAnsi" w:hAnsiTheme="minorHAnsi" w:cstheme="minorHAnsi"/>
          <w:color w:val="0070C0"/>
          <w:sz w:val="22"/>
          <w:szCs w:val="22"/>
        </w:rPr>
      </w:pPr>
      <w:r w:rsidRPr="005B6037">
        <w:rPr>
          <w:rFonts w:asciiTheme="minorHAnsi" w:hAnsiTheme="minorHAnsi" w:cstheme="minorHAnsi"/>
          <w:color w:val="0070C0"/>
          <w:sz w:val="22"/>
          <w:szCs w:val="22"/>
        </w:rPr>
        <w:t>FFS whether to support Network based or UE based solution for TA acquisition type (UE-determined or gNB provided)</w:t>
      </w:r>
    </w:p>
    <w:p w14:paraId="49EA27BA" w14:textId="701C3DCD" w:rsidR="005B6037" w:rsidRDefault="005B6037" w:rsidP="005B6037">
      <w:pPr>
        <w:pBdr>
          <w:top w:val="single" w:sz="4" w:space="1" w:color="auto"/>
          <w:left w:val="single" w:sz="4" w:space="4" w:color="auto"/>
          <w:bottom w:val="single" w:sz="4" w:space="1" w:color="auto"/>
          <w:right w:val="single" w:sz="4" w:space="4" w:color="auto"/>
        </w:pBdr>
        <w:rPr>
          <w:rFonts w:asciiTheme="minorHAnsi" w:hAnsiTheme="minorHAnsi" w:cstheme="minorHAnsi"/>
          <w:color w:val="0070C0"/>
          <w:sz w:val="22"/>
          <w:szCs w:val="22"/>
        </w:rPr>
      </w:pPr>
      <w:r w:rsidRPr="005B6037">
        <w:rPr>
          <w:rFonts w:asciiTheme="minorHAnsi" w:hAnsiTheme="minorHAnsi" w:cstheme="minorHAnsi"/>
          <w:color w:val="0070C0"/>
          <w:sz w:val="22"/>
          <w:szCs w:val="22"/>
        </w:rPr>
        <w:t>There is no consensus whether TA acquisition type is always available in the CU or is there a need for the DU to store and retrieve (partial) UE Context?</w:t>
      </w:r>
    </w:p>
    <w:p w14:paraId="67EF3070" w14:textId="491BD91C" w:rsidR="004E0E65" w:rsidRPr="006503B5" w:rsidRDefault="006503B5" w:rsidP="006503B5">
      <w:pPr>
        <w:pBdr>
          <w:top w:val="single" w:sz="4" w:space="1" w:color="auto"/>
          <w:left w:val="single" w:sz="4" w:space="4" w:color="auto"/>
          <w:bottom w:val="single" w:sz="4" w:space="1" w:color="auto"/>
          <w:right w:val="single" w:sz="4" w:space="4" w:color="auto"/>
        </w:pBdr>
        <w:rPr>
          <w:rFonts w:asciiTheme="minorHAnsi" w:hAnsiTheme="minorHAnsi" w:cstheme="minorHAnsi"/>
          <w:color w:val="0070C0"/>
          <w:sz w:val="22"/>
          <w:szCs w:val="22"/>
        </w:rPr>
      </w:pPr>
      <w:r w:rsidRPr="006503B5">
        <w:rPr>
          <w:rFonts w:asciiTheme="minorHAnsi" w:hAnsiTheme="minorHAnsi" w:cstheme="minorHAnsi"/>
          <w:color w:val="0070C0"/>
          <w:sz w:val="22"/>
          <w:szCs w:val="22"/>
        </w:rPr>
        <w:t>FFS whether CU is aware of TA acquisition type without any signalling impact in RAN3 for intra-DU and inter-DU LTM cell switch scenarios</w:t>
      </w:r>
    </w:p>
    <w:p w14:paraId="60947B05" w14:textId="3712A620" w:rsidR="004E0E65" w:rsidRDefault="001773BF" w:rsidP="006A5B28">
      <w:pPr>
        <w:rPr>
          <w:rFonts w:asciiTheme="minorHAnsi" w:hAnsiTheme="minorHAnsi" w:cstheme="minorHAnsi"/>
          <w:sz w:val="22"/>
          <w:szCs w:val="22"/>
        </w:rPr>
      </w:pPr>
      <w:r>
        <w:rPr>
          <w:rFonts w:asciiTheme="minorHAnsi" w:hAnsiTheme="minorHAnsi" w:cstheme="minorHAnsi"/>
          <w:sz w:val="22"/>
          <w:szCs w:val="22"/>
        </w:rPr>
        <w:t>We have the following observations:</w:t>
      </w:r>
    </w:p>
    <w:p w14:paraId="785CB3E9" w14:textId="77777777" w:rsidR="001773BF" w:rsidRPr="00035E6F" w:rsidRDefault="001773BF" w:rsidP="001773BF">
      <w:pPr>
        <w:pStyle w:val="Observation"/>
      </w:pPr>
      <w:bookmarkStart w:id="86" w:name="_Toc197375031"/>
      <w:bookmarkStart w:id="87" w:name="_Toc197375321"/>
      <w:bookmarkStart w:id="88" w:name="_Toc197511224"/>
      <w:bookmarkStart w:id="89" w:name="_Toc197511304"/>
      <w:bookmarkStart w:id="90" w:name="_Toc197511419"/>
      <w:r w:rsidRPr="00FE2D07">
        <w:t>gNB-CU</w:t>
      </w:r>
      <w:r>
        <w:t xml:space="preserve"> knows whether </w:t>
      </w:r>
      <w:r w:rsidRPr="00FE2D07">
        <w:t xml:space="preserve">it has configured the UE to perform UE-based TA measurement (e.g., via the </w:t>
      </w:r>
      <w:proofErr w:type="spellStart"/>
      <w:r w:rsidRPr="00FE2D07">
        <w:t>ltm</w:t>
      </w:r>
      <w:proofErr w:type="spellEnd"/>
      <w:r w:rsidRPr="00FE2D07">
        <w:t>-UE-</w:t>
      </w:r>
      <w:proofErr w:type="spellStart"/>
      <w:r w:rsidRPr="00FE2D07">
        <w:t>MeasuredTA</w:t>
      </w:r>
      <w:proofErr w:type="spellEnd"/>
      <w:r w:rsidRPr="00FE2D07">
        <w:t>-ID)</w:t>
      </w:r>
      <w:bookmarkEnd w:id="86"/>
      <w:bookmarkEnd w:id="87"/>
      <w:bookmarkEnd w:id="88"/>
      <w:bookmarkEnd w:id="89"/>
      <w:bookmarkEnd w:id="90"/>
    </w:p>
    <w:p w14:paraId="176EF49F" w14:textId="77777777" w:rsidR="001773BF" w:rsidRDefault="001773BF" w:rsidP="001773BF">
      <w:pPr>
        <w:pStyle w:val="Observation"/>
        <w:numPr>
          <w:ilvl w:val="0"/>
          <w:numId w:val="0"/>
        </w:numPr>
        <w:ind w:left="432"/>
      </w:pPr>
    </w:p>
    <w:p w14:paraId="16AB3EB9" w14:textId="77777777" w:rsidR="001773BF" w:rsidRPr="00500625" w:rsidRDefault="001773BF" w:rsidP="001773BF">
      <w:pPr>
        <w:pStyle w:val="Observation"/>
      </w:pPr>
      <w:bookmarkStart w:id="91" w:name="_Toc197375032"/>
      <w:bookmarkStart w:id="92" w:name="_Toc197375322"/>
      <w:bookmarkStart w:id="93" w:name="_Toc197511225"/>
      <w:bookmarkStart w:id="94" w:name="_Toc197511305"/>
      <w:bookmarkStart w:id="95" w:name="_Toc197511420"/>
      <w:r>
        <w:t xml:space="preserve">gNB-CU knows </w:t>
      </w:r>
      <w:r w:rsidRPr="00500625">
        <w:t xml:space="preserve">the </w:t>
      </w:r>
      <w:r>
        <w:t xml:space="preserve">LTM </w:t>
      </w:r>
      <w:r w:rsidRPr="00500625">
        <w:t>target cell upon receiving the DU-CU CELL SWITCH NOTIFICATION</w:t>
      </w:r>
      <w:r>
        <w:t xml:space="preserve"> with the target cell ID</w:t>
      </w:r>
      <w:bookmarkEnd w:id="91"/>
      <w:bookmarkEnd w:id="92"/>
      <w:bookmarkEnd w:id="93"/>
      <w:bookmarkEnd w:id="94"/>
      <w:bookmarkEnd w:id="95"/>
    </w:p>
    <w:p w14:paraId="4291F335" w14:textId="77777777" w:rsidR="001773BF" w:rsidRDefault="001773BF" w:rsidP="001773BF">
      <w:pPr>
        <w:pStyle w:val="Observation"/>
        <w:numPr>
          <w:ilvl w:val="0"/>
          <w:numId w:val="0"/>
        </w:numPr>
        <w:ind w:left="432"/>
      </w:pPr>
    </w:p>
    <w:p w14:paraId="742C1457" w14:textId="77777777" w:rsidR="001773BF" w:rsidRDefault="001773BF" w:rsidP="001773BF">
      <w:pPr>
        <w:pStyle w:val="Observation"/>
      </w:pPr>
      <w:bookmarkStart w:id="96" w:name="_Toc197375033"/>
      <w:bookmarkStart w:id="97" w:name="_Toc197375323"/>
      <w:bookmarkStart w:id="98" w:name="_Toc197511226"/>
      <w:bookmarkStart w:id="99" w:name="_Toc197511306"/>
      <w:bookmarkStart w:id="100" w:name="_Toc197511421"/>
      <w:r>
        <w:t>gNB-CU knows w</w:t>
      </w:r>
      <w:r w:rsidRPr="00442CFD">
        <w:t xml:space="preserve">hether </w:t>
      </w:r>
      <w:r>
        <w:t>early UL sync was performed for the target LTM cell</w:t>
      </w:r>
      <w:r w:rsidRPr="00442CFD">
        <w:t xml:space="preserve"> </w:t>
      </w:r>
      <w:r>
        <w:t>if it had received the TA value for the target LTM cell via</w:t>
      </w:r>
      <w:r w:rsidRPr="00442CFD">
        <w:t xml:space="preserve"> DU-CU TA Information Transfer </w:t>
      </w:r>
      <w:r>
        <w:t>during preparation phase</w:t>
      </w:r>
      <w:bookmarkEnd w:id="96"/>
      <w:bookmarkEnd w:id="97"/>
      <w:bookmarkEnd w:id="98"/>
      <w:bookmarkEnd w:id="99"/>
      <w:bookmarkEnd w:id="100"/>
    </w:p>
    <w:p w14:paraId="5A153082" w14:textId="77777777" w:rsidR="001773BF" w:rsidRDefault="001773BF" w:rsidP="001773BF">
      <w:pPr>
        <w:pStyle w:val="Observation"/>
        <w:numPr>
          <w:ilvl w:val="0"/>
          <w:numId w:val="0"/>
        </w:numPr>
        <w:ind w:left="432"/>
      </w:pPr>
    </w:p>
    <w:p w14:paraId="79F2E26F" w14:textId="77777777" w:rsidR="001773BF" w:rsidRPr="00C44737" w:rsidRDefault="001773BF" w:rsidP="001773BF">
      <w:pPr>
        <w:pStyle w:val="Observation"/>
      </w:pPr>
      <w:bookmarkStart w:id="101" w:name="_Toc197375034"/>
      <w:bookmarkStart w:id="102" w:name="_Toc197375324"/>
      <w:bookmarkStart w:id="103" w:name="_Toc197511227"/>
      <w:bookmarkStart w:id="104" w:name="_Toc197511307"/>
      <w:bookmarkStart w:id="105" w:name="_Toc197511422"/>
      <w:r>
        <w:t>gNB-CU can assume that the source gNB-DU must have sent the TA value of LTM candidate cells “as soon as possible” to the UE upon sending the TA value of LTM candidate cells in CU-DU TA Information Transfer (i.e., this is NW provided TA)</w:t>
      </w:r>
      <w:bookmarkEnd w:id="101"/>
      <w:bookmarkEnd w:id="102"/>
      <w:bookmarkEnd w:id="103"/>
      <w:bookmarkEnd w:id="104"/>
      <w:bookmarkEnd w:id="105"/>
    </w:p>
    <w:p w14:paraId="0419E464" w14:textId="76B3DD0C" w:rsidR="00685236" w:rsidRPr="00112BD5" w:rsidRDefault="001773BF" w:rsidP="00F914C6">
      <w:pPr>
        <w:rPr>
          <w:rFonts w:asciiTheme="minorHAnsi" w:hAnsiTheme="minorHAnsi" w:cstheme="minorHAnsi"/>
          <w:sz w:val="22"/>
          <w:szCs w:val="22"/>
        </w:rPr>
      </w:pPr>
      <w:bookmarkStart w:id="106" w:name="_Toc178770628"/>
      <w:bookmarkStart w:id="107" w:name="_Toc181718205"/>
      <w:r>
        <w:rPr>
          <w:rFonts w:asciiTheme="minorHAnsi" w:hAnsiTheme="minorHAnsi" w:cstheme="minorHAnsi"/>
          <w:sz w:val="22"/>
          <w:szCs w:val="22"/>
        </w:rPr>
        <w:t>Based on the above observations, we think that the</w:t>
      </w:r>
      <w:r w:rsidR="00637FC1">
        <w:rPr>
          <w:rFonts w:asciiTheme="minorHAnsi" w:hAnsiTheme="minorHAnsi" w:cstheme="minorHAnsi"/>
          <w:sz w:val="22"/>
          <w:szCs w:val="22"/>
        </w:rPr>
        <w:t xml:space="preserve"> S</w:t>
      </w:r>
      <w:r w:rsidR="00685236" w:rsidRPr="00685236">
        <w:rPr>
          <w:rFonts w:asciiTheme="minorHAnsi" w:hAnsiTheme="minorHAnsi" w:cstheme="minorHAnsi"/>
          <w:sz w:val="22"/>
          <w:szCs w:val="22"/>
        </w:rPr>
        <w:t>ource gNB-CU can always determine the TA acquisition type (gNB provided or UE determined)</w:t>
      </w:r>
      <w:r>
        <w:rPr>
          <w:rFonts w:asciiTheme="minorHAnsi" w:hAnsiTheme="minorHAnsi" w:cstheme="minorHAnsi"/>
          <w:sz w:val="22"/>
          <w:szCs w:val="22"/>
        </w:rPr>
        <w:t>.</w:t>
      </w:r>
    </w:p>
    <w:p w14:paraId="14EB0512" w14:textId="50D29625" w:rsidR="00685236" w:rsidRDefault="00637FC1" w:rsidP="00685236">
      <w:pPr>
        <w:rPr>
          <w:rFonts w:asciiTheme="minorHAnsi" w:hAnsiTheme="minorHAnsi" w:cstheme="minorHAnsi"/>
          <w:sz w:val="22"/>
          <w:szCs w:val="22"/>
        </w:rPr>
      </w:pPr>
      <w:r>
        <w:rPr>
          <w:rFonts w:asciiTheme="minorHAnsi" w:hAnsiTheme="minorHAnsi" w:cstheme="minorHAnsi"/>
          <w:sz w:val="22"/>
          <w:szCs w:val="22"/>
        </w:rPr>
        <w:t>Also, we think that t</w:t>
      </w:r>
      <w:r w:rsidR="00685236" w:rsidRPr="00685236">
        <w:rPr>
          <w:rFonts w:asciiTheme="minorHAnsi" w:hAnsiTheme="minorHAnsi" w:cstheme="minorHAnsi"/>
          <w:sz w:val="22"/>
          <w:szCs w:val="22"/>
        </w:rPr>
        <w:t>here is no need for source gNB-DU to store and retrieve UE context to determine the TA acquisition type</w:t>
      </w:r>
      <w:r>
        <w:rPr>
          <w:rFonts w:asciiTheme="minorHAnsi" w:hAnsiTheme="minorHAnsi" w:cstheme="minorHAnsi"/>
          <w:sz w:val="22"/>
          <w:szCs w:val="22"/>
        </w:rPr>
        <w:t xml:space="preserve"> as source gNB-CU has all the information to determine the TA acquisition type.</w:t>
      </w:r>
    </w:p>
    <w:p w14:paraId="42CF30FA" w14:textId="0EA6FAEC" w:rsidR="00E421A7" w:rsidRPr="00E421A7" w:rsidRDefault="009C792F" w:rsidP="00E421A7">
      <w:pPr>
        <w:pStyle w:val="PropObs"/>
      </w:pPr>
      <w:bookmarkStart w:id="108" w:name="_Hlk193809983"/>
      <w:bookmarkStart w:id="109" w:name="_Toc193811261"/>
      <w:bookmarkStart w:id="110" w:name="_Toc193811329"/>
      <w:bookmarkStart w:id="111" w:name="_Toc193811390"/>
      <w:bookmarkStart w:id="112" w:name="_Toc193896315"/>
      <w:bookmarkStart w:id="113" w:name="_Toc197286150"/>
      <w:bookmarkStart w:id="114" w:name="_Toc197375035"/>
      <w:bookmarkStart w:id="115" w:name="_Toc197375325"/>
      <w:bookmarkStart w:id="116" w:name="_Toc197511228"/>
      <w:bookmarkStart w:id="117" w:name="_Toc197511308"/>
      <w:bookmarkStart w:id="118" w:name="_Toc197511423"/>
      <w:r w:rsidRPr="00E421A7">
        <w:rPr>
          <w:rFonts w:asciiTheme="minorHAnsi" w:eastAsia="Malgun Gothic" w:hAnsiTheme="minorHAnsi" w:cstheme="minorHAnsi"/>
        </w:rPr>
        <w:t>Source gNB-CU can always determine the TA acquisition type (gNB provided or UE determined)</w:t>
      </w:r>
      <w:bookmarkEnd w:id="108"/>
      <w:bookmarkEnd w:id="109"/>
      <w:bookmarkEnd w:id="110"/>
      <w:bookmarkEnd w:id="111"/>
      <w:bookmarkEnd w:id="112"/>
      <w:bookmarkEnd w:id="113"/>
      <w:r w:rsidR="00426C3F">
        <w:rPr>
          <w:rFonts w:asciiTheme="minorHAnsi" w:eastAsia="Malgun Gothic" w:hAnsiTheme="minorHAnsi" w:cstheme="minorHAnsi"/>
        </w:rPr>
        <w:t>.</w:t>
      </w:r>
      <w:bookmarkEnd w:id="114"/>
      <w:bookmarkEnd w:id="115"/>
      <w:bookmarkEnd w:id="116"/>
      <w:bookmarkEnd w:id="117"/>
      <w:bookmarkEnd w:id="118"/>
    </w:p>
    <w:p w14:paraId="3687B2FF" w14:textId="77777777" w:rsidR="007D51D2" w:rsidRDefault="007D51D2" w:rsidP="007D51D2">
      <w:pPr>
        <w:rPr>
          <w:rFonts w:asciiTheme="minorHAnsi" w:hAnsiTheme="minorHAnsi" w:cstheme="minorHAnsi"/>
          <w:sz w:val="22"/>
          <w:szCs w:val="22"/>
        </w:rPr>
      </w:pPr>
    </w:p>
    <w:p w14:paraId="772B07E2" w14:textId="55359E4C" w:rsidR="00FC6BE8" w:rsidRDefault="00685236" w:rsidP="00A54A9D">
      <w:pPr>
        <w:pStyle w:val="PropObs"/>
      </w:pPr>
      <w:bookmarkStart w:id="119" w:name="_Toc193809400"/>
      <w:bookmarkStart w:id="120" w:name="_Toc181795621"/>
      <w:bookmarkStart w:id="121" w:name="_Toc189561062"/>
      <w:bookmarkStart w:id="122" w:name="_Toc193811265"/>
      <w:bookmarkStart w:id="123" w:name="_Toc193811333"/>
      <w:bookmarkStart w:id="124" w:name="_Toc193811395"/>
      <w:bookmarkStart w:id="125" w:name="_Toc193896320"/>
      <w:bookmarkStart w:id="126" w:name="_Toc197286155"/>
      <w:bookmarkStart w:id="127" w:name="_Toc197375036"/>
      <w:bookmarkStart w:id="128" w:name="_Toc197375326"/>
      <w:bookmarkStart w:id="129" w:name="_Toc197511229"/>
      <w:bookmarkStart w:id="130" w:name="_Toc197511309"/>
      <w:bookmarkStart w:id="131" w:name="_Toc197511424"/>
      <w:r>
        <w:t>T</w:t>
      </w:r>
      <w:r w:rsidR="00BC6774">
        <w:t xml:space="preserve">here is no need for UE to report </w:t>
      </w:r>
      <w:r w:rsidR="00986A49">
        <w:t xml:space="preserve">the TA acquisition type (gNB indicated or UE determined) </w:t>
      </w:r>
      <w:r w:rsidR="00BC6774">
        <w:t>to the gNB</w:t>
      </w:r>
      <w:r w:rsidR="00BC6774" w:rsidRPr="00BC6774">
        <w:t xml:space="preserve"> </w:t>
      </w:r>
      <w:bookmarkEnd w:id="106"/>
      <w:bookmarkEnd w:id="107"/>
      <w:r w:rsidR="00CE759F">
        <w:t>in RLF Report</w:t>
      </w:r>
      <w:bookmarkEnd w:id="119"/>
      <w:r>
        <w:t xml:space="preserve">. </w:t>
      </w:r>
      <w:r w:rsidR="00CE759F">
        <w:t xml:space="preserve"> </w:t>
      </w:r>
      <w:bookmarkEnd w:id="120"/>
      <w:bookmarkEnd w:id="121"/>
      <w:r w:rsidRPr="00685236">
        <w:t xml:space="preserve">Send an LS to RAN2 that RAN3 has agreed on </w:t>
      </w:r>
      <w:proofErr w:type="gramStart"/>
      <w:r w:rsidRPr="00685236">
        <w:t>NW</w:t>
      </w:r>
      <w:proofErr w:type="gramEnd"/>
      <w:r w:rsidRPr="00685236">
        <w:t>-based solution</w:t>
      </w:r>
      <w:r>
        <w:t>.</w:t>
      </w:r>
      <w:bookmarkEnd w:id="122"/>
      <w:bookmarkEnd w:id="123"/>
      <w:bookmarkEnd w:id="124"/>
      <w:bookmarkEnd w:id="125"/>
      <w:bookmarkEnd w:id="126"/>
      <w:bookmarkEnd w:id="127"/>
      <w:bookmarkEnd w:id="128"/>
      <w:bookmarkEnd w:id="129"/>
      <w:bookmarkEnd w:id="130"/>
      <w:bookmarkEnd w:id="131"/>
    </w:p>
    <w:p w14:paraId="2D1C3FCA" w14:textId="3FF4A6E7" w:rsidR="00695497" w:rsidRDefault="00695497" w:rsidP="00460480">
      <w:pPr>
        <w:spacing w:after="0"/>
        <w:textAlignment w:val="center"/>
        <w:rPr>
          <w:rFonts w:ascii="Calibri" w:hAnsi="Calibri" w:cs="Calibri"/>
          <w:sz w:val="22"/>
          <w:szCs w:val="22"/>
          <w:lang w:eastAsia="zh-CN"/>
        </w:rPr>
      </w:pPr>
    </w:p>
    <w:p w14:paraId="63218C90" w14:textId="748803F3" w:rsidR="003623CE" w:rsidRPr="0024696D" w:rsidRDefault="003623CE" w:rsidP="00A57392">
      <w:pPr>
        <w:pStyle w:val="Heading1"/>
        <w:spacing w:line="276" w:lineRule="auto"/>
        <w:ind w:left="450"/>
      </w:pPr>
      <w:r w:rsidRPr="0024696D">
        <w:lastRenderedPageBreak/>
        <w:t xml:space="preserve">Summary </w:t>
      </w:r>
    </w:p>
    <w:p w14:paraId="72785878" w14:textId="77777777" w:rsidR="00D70DBC" w:rsidRDefault="001A36E3">
      <w:pPr>
        <w:pStyle w:val="TOC1"/>
        <w:rPr>
          <w:rFonts w:eastAsiaTheme="minorEastAsia" w:cstheme="minorBidi"/>
          <w:b w:val="0"/>
          <w:noProof/>
          <w:kern w:val="2"/>
          <w:sz w:val="24"/>
          <w:szCs w:val="24"/>
          <w:u w:val="none"/>
          <w:lang w:val="en-US"/>
          <w14:ligatures w14:val="standardContextual"/>
        </w:rPr>
      </w:pPr>
      <w:r>
        <w:rPr>
          <w:rFonts w:ascii="Calibri" w:hAnsi="Calibri" w:cs="Calibri"/>
          <w:sz w:val="22"/>
          <w:szCs w:val="22"/>
          <w:lang w:eastAsia="zh-CN"/>
        </w:rPr>
        <w:fldChar w:fldCharType="begin"/>
      </w:r>
      <w:r>
        <w:rPr>
          <w:rFonts w:ascii="Calibri" w:hAnsi="Calibri" w:cs="Calibri"/>
          <w:sz w:val="22"/>
          <w:szCs w:val="22"/>
          <w:lang w:eastAsia="zh-CN"/>
        </w:rPr>
        <w:instrText xml:space="preserve"> TOC \n \t "Heading 2,1,Observation,2,PropObs,2" </w:instrText>
      </w:r>
      <w:r>
        <w:rPr>
          <w:rFonts w:ascii="Calibri" w:hAnsi="Calibri" w:cs="Calibri"/>
          <w:sz w:val="22"/>
          <w:szCs w:val="22"/>
          <w:lang w:eastAsia="zh-CN"/>
        </w:rPr>
        <w:fldChar w:fldCharType="separate"/>
      </w:r>
      <w:r w:rsidR="00D70DBC">
        <w:rPr>
          <w:noProof/>
        </w:rPr>
        <w:t>2.1</w:t>
      </w:r>
      <w:r w:rsidR="00D70DBC">
        <w:rPr>
          <w:rFonts w:eastAsiaTheme="minorEastAsia" w:cstheme="minorBidi"/>
          <w:b w:val="0"/>
          <w:noProof/>
          <w:kern w:val="2"/>
          <w:sz w:val="24"/>
          <w:szCs w:val="24"/>
          <w:u w:val="none"/>
          <w:lang w:val="en-US"/>
          <w14:ligatures w14:val="standardContextual"/>
        </w:rPr>
        <w:tab/>
      </w:r>
      <w:r w:rsidR="00D70DBC">
        <w:rPr>
          <w:noProof/>
        </w:rPr>
        <w:t>BFR shortly after successful LTM cell switch (“near-failure”)</w:t>
      </w:r>
    </w:p>
    <w:p w14:paraId="0DE6D7A0" w14:textId="77777777" w:rsidR="00D70DBC" w:rsidRDefault="00D70DBC">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AB725A">
        <w:rPr>
          <w:rFonts w:cstheme="minorHAnsi"/>
          <w:noProof/>
        </w:rPr>
        <w:t>Proposal 1:</w:t>
      </w:r>
      <w:r>
        <w:rPr>
          <w:rFonts w:eastAsiaTheme="minorEastAsia" w:cstheme="minorBidi"/>
          <w:b w:val="0"/>
          <w:noProof/>
          <w:kern w:val="2"/>
          <w:sz w:val="24"/>
          <w:szCs w:val="24"/>
          <w:lang w:val="en-US"/>
          <w14:ligatures w14:val="standardContextual"/>
        </w:rPr>
        <w:tab/>
      </w:r>
      <w:r>
        <w:rPr>
          <w:noProof/>
        </w:rPr>
        <w:t>In case of BFR “shortly” after a successful LTM cell switch,</w:t>
      </w:r>
    </w:p>
    <w:p w14:paraId="6BEADB7B" w14:textId="77AF2C20" w:rsidR="00D70DBC" w:rsidRDefault="00D70DBC" w:rsidP="003739DA">
      <w:pPr>
        <w:pStyle w:val="TOC2"/>
        <w:tabs>
          <w:tab w:val="left" w:pos="1170"/>
          <w:tab w:val="right" w:leader="dot" w:pos="9350"/>
        </w:tabs>
        <w:ind w:left="720"/>
        <w:rPr>
          <w:rFonts w:eastAsiaTheme="minorEastAsia" w:cstheme="minorBidi"/>
          <w:b w:val="0"/>
          <w:noProof/>
          <w:kern w:val="2"/>
          <w:sz w:val="24"/>
          <w:szCs w:val="24"/>
          <w:lang w:val="en-US"/>
          <w14:ligatures w14:val="standardContextual"/>
        </w:rPr>
      </w:pPr>
      <w:r w:rsidRPr="00AB725A">
        <w:rPr>
          <w:rFonts w:ascii="Symbol" w:hAnsi="Symbol"/>
          <w:b w:val="0"/>
          <w:noProof/>
        </w:rPr>
        <w:t></w:t>
      </w:r>
      <w:r w:rsidR="003739DA">
        <w:rPr>
          <w:rFonts w:eastAsiaTheme="minorEastAsia" w:cstheme="minorBidi"/>
          <w:b w:val="0"/>
          <w:noProof/>
          <w:kern w:val="2"/>
          <w:sz w:val="24"/>
          <w:szCs w:val="24"/>
          <w:lang w:val="en-US"/>
          <w14:ligatures w14:val="standardContextual"/>
        </w:rPr>
        <w:t xml:space="preserve"> </w:t>
      </w:r>
      <w:r>
        <w:rPr>
          <w:noProof/>
        </w:rPr>
        <w:t>Target gNB-DU indicates the “recovery beam ID” and UE F1AP ID to gNB-CU via DU-CU ACCESS AND MOBILITY INDICATION</w:t>
      </w:r>
    </w:p>
    <w:p w14:paraId="2BF2ED07" w14:textId="30D9EF15" w:rsidR="00D70DBC" w:rsidRDefault="00D70DBC" w:rsidP="003739DA">
      <w:pPr>
        <w:pStyle w:val="TOC2"/>
        <w:tabs>
          <w:tab w:val="left" w:pos="1170"/>
          <w:tab w:val="right" w:leader="dot" w:pos="9350"/>
        </w:tabs>
        <w:ind w:left="720"/>
        <w:rPr>
          <w:rFonts w:eastAsiaTheme="minorEastAsia" w:cstheme="minorBidi"/>
          <w:b w:val="0"/>
          <w:noProof/>
          <w:kern w:val="2"/>
          <w:sz w:val="24"/>
          <w:szCs w:val="24"/>
          <w:lang w:val="en-US"/>
          <w14:ligatures w14:val="standardContextual"/>
        </w:rPr>
      </w:pPr>
      <w:r w:rsidRPr="00AB725A">
        <w:rPr>
          <w:rFonts w:ascii="Symbol" w:hAnsi="Symbol"/>
          <w:b w:val="0"/>
          <w:noProof/>
        </w:rPr>
        <w:t></w:t>
      </w:r>
      <w:r w:rsidR="003739DA">
        <w:rPr>
          <w:rFonts w:ascii="Symbol" w:hAnsi="Symbol"/>
          <w:b w:val="0"/>
          <w:noProof/>
        </w:rPr>
        <w:t xml:space="preserve"> </w:t>
      </w:r>
      <w:r>
        <w:rPr>
          <w:noProof/>
        </w:rPr>
        <w:t>gNB-CU forwards the “recovery beam ID” and UE F1AP ID to source gNB-DU via ACCESS AND MOBILITY INDICATION</w:t>
      </w:r>
    </w:p>
    <w:p w14:paraId="217BFC63" w14:textId="77777777" w:rsidR="00D70DBC" w:rsidRDefault="00D70DBC">
      <w:pPr>
        <w:pStyle w:val="TOC1"/>
        <w:rPr>
          <w:rFonts w:eastAsiaTheme="minorEastAsia" w:cstheme="minorBidi"/>
          <w:b w:val="0"/>
          <w:noProof/>
          <w:kern w:val="2"/>
          <w:sz w:val="24"/>
          <w:szCs w:val="24"/>
          <w:u w:val="none"/>
          <w:lang w:val="en-US"/>
          <w14:ligatures w14:val="standardContextual"/>
        </w:rPr>
      </w:pPr>
      <w:r>
        <w:rPr>
          <w:noProof/>
        </w:rPr>
        <w:t>2.2 LTM cell switch failure due to wrong beam</w:t>
      </w:r>
    </w:p>
    <w:p w14:paraId="2C8E2973" w14:textId="77777777" w:rsidR="00D70DBC" w:rsidRPr="00D70DBC" w:rsidRDefault="00D70DBC">
      <w:pPr>
        <w:pStyle w:val="TOC2"/>
        <w:tabs>
          <w:tab w:val="left" w:pos="1920"/>
          <w:tab w:val="right" w:leader="dot" w:pos="9350"/>
        </w:tabs>
        <w:rPr>
          <w:rFonts w:eastAsiaTheme="minorEastAsia" w:cstheme="minorBidi"/>
          <w:b w:val="0"/>
          <w:bCs/>
          <w:noProof/>
          <w:kern w:val="2"/>
          <w:sz w:val="24"/>
          <w:szCs w:val="24"/>
          <w:lang w:val="en-US"/>
          <w14:ligatures w14:val="standardContextual"/>
        </w:rPr>
      </w:pPr>
      <w:r w:rsidRPr="00D70DBC">
        <w:rPr>
          <w:b w:val="0"/>
          <w:bCs/>
          <w:noProof/>
          <w:lang w:eastAsia="zh-CN"/>
        </w:rPr>
        <w:t>Observation 1.</w:t>
      </w:r>
      <w:r w:rsidRPr="00D70DBC">
        <w:rPr>
          <w:rFonts w:eastAsiaTheme="minorEastAsia" w:cstheme="minorBidi"/>
          <w:b w:val="0"/>
          <w:bCs/>
          <w:noProof/>
          <w:kern w:val="2"/>
          <w:sz w:val="24"/>
          <w:szCs w:val="24"/>
          <w:lang w:val="en-US"/>
          <w14:ligatures w14:val="standardContextual"/>
        </w:rPr>
        <w:tab/>
      </w:r>
      <w:r w:rsidRPr="00D70DBC">
        <w:rPr>
          <w:b w:val="0"/>
          <w:bCs/>
          <w:noProof/>
          <w:lang w:eastAsia="zh-CN"/>
        </w:rPr>
        <w:t>Even in case of RLF or reestablishment, Source gNB-DU can still store the UE context (e.g., the information indicated in CSC) for a certain time (in case it receives a “reconnected beam ID” information) or can retrieve the UE context based on the UE Assistant Identifier indicated in the ACCESS AND MOBILITY INDICATION</w:t>
      </w:r>
    </w:p>
    <w:p w14:paraId="64D8DF31" w14:textId="77777777" w:rsidR="00D70DBC" w:rsidRDefault="00D70DBC">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AB725A">
        <w:rPr>
          <w:rFonts w:cstheme="minorHAnsi"/>
          <w:noProof/>
        </w:rPr>
        <w:t>Proposal 2:</w:t>
      </w:r>
      <w:r>
        <w:rPr>
          <w:rFonts w:eastAsiaTheme="minorEastAsia" w:cstheme="minorBidi"/>
          <w:b w:val="0"/>
          <w:noProof/>
          <w:kern w:val="2"/>
          <w:sz w:val="24"/>
          <w:szCs w:val="24"/>
          <w:lang w:val="en-US"/>
          <w14:ligatures w14:val="standardContextual"/>
        </w:rPr>
        <w:tab/>
      </w:r>
      <w:r>
        <w:rPr>
          <w:noProof/>
        </w:rPr>
        <w:t>In case RACH-less LTM cell switch fails (thereby triggering an RLF) and the UE successfully reestablishes (or performs a RACH-based LTM recovery if configured),</w:t>
      </w:r>
    </w:p>
    <w:p w14:paraId="6EF74067" w14:textId="7F501561" w:rsidR="00D70DBC" w:rsidRDefault="00D70DBC" w:rsidP="003739DA">
      <w:pPr>
        <w:pStyle w:val="TOC2"/>
        <w:tabs>
          <w:tab w:val="left" w:pos="1170"/>
          <w:tab w:val="right" w:leader="dot" w:pos="9350"/>
        </w:tabs>
        <w:ind w:left="720"/>
        <w:rPr>
          <w:rFonts w:eastAsiaTheme="minorEastAsia" w:cstheme="minorBidi"/>
          <w:b w:val="0"/>
          <w:noProof/>
          <w:kern w:val="2"/>
          <w:sz w:val="24"/>
          <w:szCs w:val="24"/>
          <w:lang w:val="en-US"/>
          <w14:ligatures w14:val="standardContextual"/>
        </w:rPr>
      </w:pPr>
      <w:r w:rsidRPr="00AB725A">
        <w:rPr>
          <w:rFonts w:ascii="Symbol" w:hAnsi="Symbol"/>
          <w:b w:val="0"/>
          <w:noProof/>
        </w:rPr>
        <w:t></w:t>
      </w:r>
      <w:r w:rsidR="003739DA">
        <w:rPr>
          <w:rFonts w:eastAsiaTheme="minorEastAsia" w:cstheme="minorBidi"/>
          <w:b w:val="0"/>
          <w:noProof/>
          <w:kern w:val="2"/>
          <w:sz w:val="24"/>
          <w:szCs w:val="24"/>
          <w:lang w:val="en-US"/>
          <w14:ligatures w14:val="standardContextual"/>
        </w:rPr>
        <w:t xml:space="preserve"> </w:t>
      </w:r>
      <w:r>
        <w:rPr>
          <w:noProof/>
        </w:rPr>
        <w:t>Target gNB-DU indicates the "reconnected beam ID" and UE F1AP ID to gNB-CU via DU-CU ACCESS AND MOBILITY INDICATION</w:t>
      </w:r>
    </w:p>
    <w:p w14:paraId="1E6E94F3" w14:textId="4B31FEA9" w:rsidR="00D70DBC" w:rsidRDefault="00D70DBC" w:rsidP="003739DA">
      <w:pPr>
        <w:pStyle w:val="TOC2"/>
        <w:tabs>
          <w:tab w:val="left" w:pos="1170"/>
          <w:tab w:val="right" w:leader="dot" w:pos="9350"/>
        </w:tabs>
        <w:ind w:left="720"/>
        <w:rPr>
          <w:rFonts w:eastAsiaTheme="minorEastAsia" w:cstheme="minorBidi"/>
          <w:b w:val="0"/>
          <w:noProof/>
          <w:kern w:val="2"/>
          <w:sz w:val="24"/>
          <w:szCs w:val="24"/>
          <w:lang w:val="en-US"/>
          <w14:ligatures w14:val="standardContextual"/>
        </w:rPr>
      </w:pPr>
      <w:r w:rsidRPr="00AB725A">
        <w:rPr>
          <w:rFonts w:ascii="Symbol" w:hAnsi="Symbol"/>
          <w:b w:val="0"/>
          <w:noProof/>
        </w:rPr>
        <w:t></w:t>
      </w:r>
      <w:r w:rsidR="003739DA">
        <w:rPr>
          <w:rFonts w:ascii="Symbol" w:hAnsi="Symbol"/>
          <w:b w:val="0"/>
          <w:noProof/>
        </w:rPr>
        <w:t xml:space="preserve"> </w:t>
      </w:r>
      <w:r>
        <w:rPr>
          <w:noProof/>
        </w:rPr>
        <w:t>gNB-CU forwards the “reconnected beam ID” and UE F1AP ID to source gNB-DU via ACCESS AND MOBILITY INDICATION</w:t>
      </w:r>
    </w:p>
    <w:p w14:paraId="1354E68D" w14:textId="77777777" w:rsidR="00D70DBC" w:rsidRDefault="00D70DBC">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AB725A">
        <w:rPr>
          <w:rFonts w:cstheme="minorHAnsi"/>
          <w:noProof/>
        </w:rPr>
        <w:t>Proposal 3:</w:t>
      </w:r>
      <w:r>
        <w:rPr>
          <w:rFonts w:eastAsiaTheme="minorEastAsia" w:cstheme="minorBidi"/>
          <w:b w:val="0"/>
          <w:noProof/>
          <w:kern w:val="2"/>
          <w:sz w:val="24"/>
          <w:szCs w:val="24"/>
          <w:lang w:val="en-US"/>
          <w14:ligatures w14:val="standardContextual"/>
        </w:rPr>
        <w:tab/>
      </w:r>
      <w:r>
        <w:rPr>
          <w:noProof/>
        </w:rPr>
        <w:t>Upon receiving the “reconnected beam ID” from target gNB-DU (via the gNB-CU), the source gNB-DU can compare it against the beam ID it indicated in LTM Cell Switch Command MAC CE and determine whether RACH-less LTM cell switch had failed due to “incorrect beam indicated in LTM CSC”.</w:t>
      </w:r>
    </w:p>
    <w:p w14:paraId="3B1D7282" w14:textId="77777777" w:rsidR="00D70DBC" w:rsidRDefault="00D70DBC">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AB725A">
        <w:rPr>
          <w:rFonts w:cstheme="minorHAnsi"/>
          <w:noProof/>
        </w:rPr>
        <w:t>Proposal 4:</w:t>
      </w:r>
      <w:r>
        <w:rPr>
          <w:rFonts w:eastAsiaTheme="minorEastAsia" w:cstheme="minorBidi"/>
          <w:b w:val="0"/>
          <w:noProof/>
          <w:kern w:val="2"/>
          <w:sz w:val="24"/>
          <w:szCs w:val="24"/>
          <w:lang w:val="en-US"/>
          <w14:ligatures w14:val="standardContextual"/>
        </w:rPr>
        <w:tab/>
      </w:r>
      <w:r>
        <w:rPr>
          <w:noProof/>
        </w:rPr>
        <w:t>Reply to RAN2 that RAN3 have agreed on a NW based solution to optimize indicated beam information for both "near failure" and "LTM cell switch failure"</w:t>
      </w:r>
    </w:p>
    <w:p w14:paraId="73BEC369" w14:textId="77777777" w:rsidR="00D70DBC" w:rsidRDefault="00D70DBC">
      <w:pPr>
        <w:pStyle w:val="TOC1"/>
        <w:rPr>
          <w:rFonts w:eastAsiaTheme="minorEastAsia" w:cstheme="minorBidi"/>
          <w:b w:val="0"/>
          <w:noProof/>
          <w:kern w:val="2"/>
          <w:sz w:val="24"/>
          <w:szCs w:val="24"/>
          <w:u w:val="none"/>
          <w:lang w:val="en-US"/>
          <w14:ligatures w14:val="standardContextual"/>
        </w:rPr>
      </w:pPr>
      <w:r>
        <w:rPr>
          <w:noProof/>
        </w:rPr>
        <w:t>2.3 RACH-less LTM failure due to “outdated” TA</w:t>
      </w:r>
    </w:p>
    <w:p w14:paraId="785B7958" w14:textId="77777777" w:rsidR="00D70DBC" w:rsidRDefault="00D70DBC">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AB725A">
        <w:rPr>
          <w:rFonts w:cstheme="minorHAnsi"/>
          <w:noProof/>
        </w:rPr>
        <w:t>Proposal 5:</w:t>
      </w:r>
      <w:r>
        <w:rPr>
          <w:rFonts w:eastAsiaTheme="minorEastAsia" w:cstheme="minorBidi"/>
          <w:b w:val="0"/>
          <w:noProof/>
          <w:kern w:val="2"/>
          <w:sz w:val="24"/>
          <w:szCs w:val="24"/>
          <w:lang w:val="en-US"/>
          <w14:ligatures w14:val="standardContextual"/>
        </w:rPr>
        <w:tab/>
      </w:r>
      <w:r>
        <w:rPr>
          <w:noProof/>
        </w:rPr>
        <w:t>In case RACH-less LTM cell switch fails (thereby triggering an RLF) and the UE successfully reestablishes (or performs a RACH-based LTM recovery if configured),</w:t>
      </w:r>
    </w:p>
    <w:p w14:paraId="684B1BE1" w14:textId="60A7521B" w:rsidR="00D70DBC" w:rsidRDefault="00D70DBC" w:rsidP="00A271F3">
      <w:pPr>
        <w:pStyle w:val="TOC2"/>
        <w:numPr>
          <w:ilvl w:val="0"/>
          <w:numId w:val="42"/>
        </w:numPr>
        <w:tabs>
          <w:tab w:val="left" w:pos="1170"/>
          <w:tab w:val="right" w:leader="dot" w:pos="9350"/>
        </w:tabs>
        <w:rPr>
          <w:rFonts w:eastAsiaTheme="minorEastAsia" w:cstheme="minorBidi"/>
          <w:b w:val="0"/>
          <w:noProof/>
          <w:kern w:val="2"/>
          <w:sz w:val="24"/>
          <w:szCs w:val="24"/>
          <w:lang w:val="en-US"/>
          <w14:ligatures w14:val="standardContextual"/>
        </w:rPr>
      </w:pPr>
      <w:r>
        <w:rPr>
          <w:noProof/>
        </w:rPr>
        <w:t>Target gNB-DU indicates the "TA value indicated in RAR" and UE F1AP ID to gNB-CU via DU-CU ACCESS AND MOBILITY INDICATION</w:t>
      </w:r>
    </w:p>
    <w:p w14:paraId="24796AC5" w14:textId="0E411F7F" w:rsidR="00D70DBC" w:rsidRDefault="00D70DBC" w:rsidP="00A271F3">
      <w:pPr>
        <w:pStyle w:val="TOC2"/>
        <w:numPr>
          <w:ilvl w:val="0"/>
          <w:numId w:val="42"/>
        </w:numPr>
        <w:tabs>
          <w:tab w:val="left" w:pos="1170"/>
          <w:tab w:val="right" w:leader="dot" w:pos="9350"/>
        </w:tabs>
        <w:rPr>
          <w:rFonts w:eastAsiaTheme="minorEastAsia" w:cstheme="minorBidi"/>
          <w:b w:val="0"/>
          <w:noProof/>
          <w:kern w:val="2"/>
          <w:sz w:val="24"/>
          <w:szCs w:val="24"/>
          <w:lang w:val="en-US"/>
          <w14:ligatures w14:val="standardContextual"/>
        </w:rPr>
      </w:pPr>
      <w:r>
        <w:rPr>
          <w:noProof/>
        </w:rPr>
        <w:t>gNB-CU forwards the “TA value indicated in RAR” and UE F1AP ID to source gNB-DU via ACCESS AND MOBILITY INDICATION</w:t>
      </w:r>
    </w:p>
    <w:p w14:paraId="6101CDD9" w14:textId="77777777" w:rsidR="00D70DBC" w:rsidRDefault="00D70DBC">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AB725A">
        <w:rPr>
          <w:rFonts w:cstheme="minorHAnsi"/>
          <w:noProof/>
        </w:rPr>
        <w:t>Proposal 6:</w:t>
      </w:r>
      <w:r>
        <w:rPr>
          <w:rFonts w:eastAsiaTheme="minorEastAsia" w:cstheme="minorBidi"/>
          <w:b w:val="0"/>
          <w:noProof/>
          <w:kern w:val="2"/>
          <w:sz w:val="24"/>
          <w:szCs w:val="24"/>
          <w:lang w:val="en-US"/>
          <w14:ligatures w14:val="standardContextual"/>
        </w:rPr>
        <w:tab/>
      </w:r>
      <w:r>
        <w:rPr>
          <w:noProof/>
        </w:rPr>
        <w:t>Upon receiving the “TA value indicated in RAR” from target gNB-DU (via gNB-CU), the source gNB-DU can compare it against “TA value indicated in LTM CSC” and determine whether RACH-less LTM cell switch had failed due to “outdated TA”.</w:t>
      </w:r>
    </w:p>
    <w:p w14:paraId="1D42E636" w14:textId="77777777" w:rsidR="00D70DBC" w:rsidRDefault="00D70DBC">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AB725A">
        <w:rPr>
          <w:rFonts w:cstheme="minorHAnsi"/>
          <w:noProof/>
        </w:rPr>
        <w:t>Proposal 7:</w:t>
      </w:r>
      <w:r>
        <w:rPr>
          <w:rFonts w:eastAsiaTheme="minorEastAsia" w:cstheme="minorBidi"/>
          <w:b w:val="0"/>
          <w:noProof/>
          <w:kern w:val="2"/>
          <w:sz w:val="24"/>
          <w:szCs w:val="24"/>
          <w:lang w:val="en-US"/>
          <w14:ligatures w14:val="standardContextual"/>
        </w:rPr>
        <w:tab/>
      </w:r>
      <w:r>
        <w:rPr>
          <w:noProof/>
        </w:rPr>
        <w:t>Define new failure types “LTM cell switch failure due to wrong beam” and “LTM cell switch failure due to outdated TA” in stage-2 specifications.</w:t>
      </w:r>
    </w:p>
    <w:p w14:paraId="2A865A12" w14:textId="77777777" w:rsidR="00D70DBC" w:rsidRDefault="00D70DBC">
      <w:pPr>
        <w:pStyle w:val="TOC1"/>
        <w:rPr>
          <w:rFonts w:eastAsiaTheme="minorEastAsia" w:cstheme="minorBidi"/>
          <w:b w:val="0"/>
          <w:noProof/>
          <w:kern w:val="2"/>
          <w:sz w:val="24"/>
          <w:szCs w:val="24"/>
          <w:u w:val="none"/>
          <w:lang w:val="en-US"/>
          <w14:ligatures w14:val="standardContextual"/>
        </w:rPr>
      </w:pPr>
      <w:r>
        <w:rPr>
          <w:noProof/>
        </w:rPr>
        <w:t>2.4 TA acquisition type (UE-based vs. network-based)</w:t>
      </w:r>
    </w:p>
    <w:p w14:paraId="7F3A1DB5" w14:textId="77777777" w:rsidR="00D70DBC" w:rsidRPr="00435F47" w:rsidRDefault="00D70DBC">
      <w:pPr>
        <w:pStyle w:val="TOC2"/>
        <w:tabs>
          <w:tab w:val="left" w:pos="1920"/>
          <w:tab w:val="right" w:leader="dot" w:pos="9350"/>
        </w:tabs>
        <w:rPr>
          <w:rFonts w:eastAsiaTheme="minorEastAsia" w:cstheme="minorBidi"/>
          <w:b w:val="0"/>
          <w:bCs/>
          <w:noProof/>
          <w:kern w:val="2"/>
          <w:sz w:val="24"/>
          <w:szCs w:val="24"/>
          <w:lang w:val="en-US"/>
          <w14:ligatures w14:val="standardContextual"/>
        </w:rPr>
      </w:pPr>
      <w:r w:rsidRPr="00435F47">
        <w:rPr>
          <w:b w:val="0"/>
          <w:bCs/>
          <w:noProof/>
        </w:rPr>
        <w:t>Observation 2.</w:t>
      </w:r>
      <w:r w:rsidRPr="00435F47">
        <w:rPr>
          <w:rFonts w:eastAsiaTheme="minorEastAsia" w:cstheme="minorBidi"/>
          <w:b w:val="0"/>
          <w:bCs/>
          <w:noProof/>
          <w:kern w:val="2"/>
          <w:sz w:val="24"/>
          <w:szCs w:val="24"/>
          <w:lang w:val="en-US"/>
          <w14:ligatures w14:val="standardContextual"/>
        </w:rPr>
        <w:tab/>
      </w:r>
      <w:r w:rsidRPr="00435F47">
        <w:rPr>
          <w:b w:val="0"/>
          <w:bCs/>
          <w:noProof/>
        </w:rPr>
        <w:t>gNB-CU knows whether it has configured the UE to perform UE-based TA measurement (e.g., via the ltm-UE-MeasuredTA-ID)</w:t>
      </w:r>
    </w:p>
    <w:p w14:paraId="7392994B" w14:textId="77777777" w:rsidR="00D70DBC" w:rsidRPr="00435F47" w:rsidRDefault="00D70DBC">
      <w:pPr>
        <w:pStyle w:val="TOC2"/>
        <w:tabs>
          <w:tab w:val="left" w:pos="1920"/>
          <w:tab w:val="right" w:leader="dot" w:pos="9350"/>
        </w:tabs>
        <w:rPr>
          <w:rFonts w:eastAsiaTheme="minorEastAsia" w:cstheme="minorBidi"/>
          <w:b w:val="0"/>
          <w:bCs/>
          <w:noProof/>
          <w:kern w:val="2"/>
          <w:sz w:val="24"/>
          <w:szCs w:val="24"/>
          <w:lang w:val="en-US"/>
          <w14:ligatures w14:val="standardContextual"/>
        </w:rPr>
      </w:pPr>
      <w:r w:rsidRPr="00435F47">
        <w:rPr>
          <w:b w:val="0"/>
          <w:bCs/>
          <w:noProof/>
        </w:rPr>
        <w:lastRenderedPageBreak/>
        <w:t>Observation 3.</w:t>
      </w:r>
      <w:r w:rsidRPr="00435F47">
        <w:rPr>
          <w:rFonts w:eastAsiaTheme="minorEastAsia" w:cstheme="minorBidi"/>
          <w:b w:val="0"/>
          <w:bCs/>
          <w:noProof/>
          <w:kern w:val="2"/>
          <w:sz w:val="24"/>
          <w:szCs w:val="24"/>
          <w:lang w:val="en-US"/>
          <w14:ligatures w14:val="standardContextual"/>
        </w:rPr>
        <w:tab/>
      </w:r>
      <w:r w:rsidRPr="00435F47">
        <w:rPr>
          <w:b w:val="0"/>
          <w:bCs/>
          <w:noProof/>
        </w:rPr>
        <w:t>gNB-CU knows the LTM target cell upon receiving the DU-CU CELL SWITCH NOTIFICATION with the target cell ID</w:t>
      </w:r>
    </w:p>
    <w:p w14:paraId="5A0FCBDA" w14:textId="77777777" w:rsidR="00D70DBC" w:rsidRPr="00435F47" w:rsidRDefault="00D70DBC">
      <w:pPr>
        <w:pStyle w:val="TOC2"/>
        <w:tabs>
          <w:tab w:val="left" w:pos="1920"/>
          <w:tab w:val="right" w:leader="dot" w:pos="9350"/>
        </w:tabs>
        <w:rPr>
          <w:rFonts w:eastAsiaTheme="minorEastAsia" w:cstheme="minorBidi"/>
          <w:b w:val="0"/>
          <w:bCs/>
          <w:noProof/>
          <w:kern w:val="2"/>
          <w:sz w:val="24"/>
          <w:szCs w:val="24"/>
          <w:lang w:val="en-US"/>
          <w14:ligatures w14:val="standardContextual"/>
        </w:rPr>
      </w:pPr>
      <w:r w:rsidRPr="00435F47">
        <w:rPr>
          <w:b w:val="0"/>
          <w:bCs/>
          <w:noProof/>
        </w:rPr>
        <w:t>Observation 4.</w:t>
      </w:r>
      <w:r w:rsidRPr="00435F47">
        <w:rPr>
          <w:rFonts w:eastAsiaTheme="minorEastAsia" w:cstheme="minorBidi"/>
          <w:b w:val="0"/>
          <w:bCs/>
          <w:noProof/>
          <w:kern w:val="2"/>
          <w:sz w:val="24"/>
          <w:szCs w:val="24"/>
          <w:lang w:val="en-US"/>
          <w14:ligatures w14:val="standardContextual"/>
        </w:rPr>
        <w:tab/>
      </w:r>
      <w:r w:rsidRPr="00435F47">
        <w:rPr>
          <w:b w:val="0"/>
          <w:bCs/>
          <w:noProof/>
        </w:rPr>
        <w:t>gNB-CU knows whether early UL sync was performed for the target LTM cell if it had received the TA value for the target LTM cell via DU-CU TA Information Transfer during preparation phase</w:t>
      </w:r>
    </w:p>
    <w:p w14:paraId="2B0C62E8" w14:textId="77777777" w:rsidR="00D70DBC" w:rsidRPr="00435F47" w:rsidRDefault="00D70DBC">
      <w:pPr>
        <w:pStyle w:val="TOC2"/>
        <w:tabs>
          <w:tab w:val="left" w:pos="1920"/>
          <w:tab w:val="right" w:leader="dot" w:pos="9350"/>
        </w:tabs>
        <w:rPr>
          <w:rFonts w:eastAsiaTheme="minorEastAsia" w:cstheme="minorBidi"/>
          <w:b w:val="0"/>
          <w:bCs/>
          <w:noProof/>
          <w:kern w:val="2"/>
          <w:sz w:val="24"/>
          <w:szCs w:val="24"/>
          <w:lang w:val="en-US"/>
          <w14:ligatures w14:val="standardContextual"/>
        </w:rPr>
      </w:pPr>
      <w:r w:rsidRPr="00435F47">
        <w:rPr>
          <w:b w:val="0"/>
          <w:bCs/>
          <w:noProof/>
        </w:rPr>
        <w:t>Observation 5.</w:t>
      </w:r>
      <w:r w:rsidRPr="00435F47">
        <w:rPr>
          <w:rFonts w:eastAsiaTheme="minorEastAsia" w:cstheme="minorBidi"/>
          <w:b w:val="0"/>
          <w:bCs/>
          <w:noProof/>
          <w:kern w:val="2"/>
          <w:sz w:val="24"/>
          <w:szCs w:val="24"/>
          <w:lang w:val="en-US"/>
          <w14:ligatures w14:val="standardContextual"/>
        </w:rPr>
        <w:tab/>
      </w:r>
      <w:r w:rsidRPr="00435F47">
        <w:rPr>
          <w:b w:val="0"/>
          <w:bCs/>
          <w:noProof/>
        </w:rPr>
        <w:t>gNB-CU can assume that the source gNB-DU must have sent the TA value of LTM candidate cells “as soon as possible” to the UE upon sending the TA value of LTM candidate cells in CU-DU TA Information Transfer (i.e., this is NW provided TA)</w:t>
      </w:r>
    </w:p>
    <w:p w14:paraId="153B29A9" w14:textId="77777777" w:rsidR="00D70DBC" w:rsidRDefault="00D70DBC">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AB725A">
        <w:rPr>
          <w:rFonts w:cstheme="minorHAnsi"/>
          <w:noProof/>
        </w:rPr>
        <w:t>Proposal 8:</w:t>
      </w:r>
      <w:r>
        <w:rPr>
          <w:rFonts w:eastAsiaTheme="minorEastAsia" w:cstheme="minorBidi"/>
          <w:b w:val="0"/>
          <w:noProof/>
          <w:kern w:val="2"/>
          <w:sz w:val="24"/>
          <w:szCs w:val="24"/>
          <w:lang w:val="en-US"/>
          <w14:ligatures w14:val="standardContextual"/>
        </w:rPr>
        <w:tab/>
      </w:r>
      <w:r w:rsidRPr="00AB725A">
        <w:rPr>
          <w:rFonts w:eastAsia="Malgun Gothic" w:cstheme="minorHAnsi"/>
          <w:noProof/>
        </w:rPr>
        <w:t>Source gNB-CU can always determine the TA acquisition type (gNB provided or UE determined).</w:t>
      </w:r>
    </w:p>
    <w:p w14:paraId="19BA07E5" w14:textId="77777777" w:rsidR="00D70DBC" w:rsidRDefault="00D70DBC">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AB725A">
        <w:rPr>
          <w:rFonts w:cstheme="minorHAnsi"/>
          <w:noProof/>
        </w:rPr>
        <w:t>Proposal 9:</w:t>
      </w:r>
      <w:r>
        <w:rPr>
          <w:rFonts w:eastAsiaTheme="minorEastAsia" w:cstheme="minorBidi"/>
          <w:b w:val="0"/>
          <w:noProof/>
          <w:kern w:val="2"/>
          <w:sz w:val="24"/>
          <w:szCs w:val="24"/>
          <w:lang w:val="en-US"/>
          <w14:ligatures w14:val="standardContextual"/>
        </w:rPr>
        <w:tab/>
      </w:r>
      <w:r>
        <w:rPr>
          <w:noProof/>
        </w:rPr>
        <w:t>There is no need for UE to report the TA acquisition type (gNB indicated or UE determined) to the gNB in RLF Report.  Send an LS to RAN2 that RAN3 has agreed on NW-based solution.</w:t>
      </w:r>
    </w:p>
    <w:p w14:paraId="59DE62D1" w14:textId="10CDAB52" w:rsidR="00D3648B" w:rsidRPr="00681D08" w:rsidRDefault="001A36E3" w:rsidP="00C12B3E">
      <w:pPr>
        <w:pStyle w:val="TOC2"/>
        <w:tabs>
          <w:tab w:val="left" w:pos="1680"/>
          <w:tab w:val="right" w:leader="dot" w:pos="9350"/>
        </w:tabs>
        <w:rPr>
          <w:rFonts w:ascii="Calibri" w:hAnsi="Calibri" w:cs="Calibri"/>
          <w:szCs w:val="22"/>
          <w:lang w:eastAsia="zh-CN"/>
        </w:rPr>
      </w:pPr>
      <w:r>
        <w:rPr>
          <w:rFonts w:ascii="Calibri" w:hAnsi="Calibri" w:cs="Calibri"/>
          <w:szCs w:val="22"/>
          <w:lang w:eastAsia="zh-CN"/>
        </w:rPr>
        <w:fldChar w:fldCharType="end"/>
      </w:r>
    </w:p>
    <w:sectPr w:rsidR="00D3648B" w:rsidRPr="00681D08" w:rsidSect="00BE1BBC">
      <w:headerReference w:type="even" r:id="rId12"/>
      <w:footerReference w:type="even" r:id="rId13"/>
      <w:headerReference w:type="first" r:id="rId14"/>
      <w:footerReference w:type="first" r:id="rId15"/>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11816" w14:textId="77777777" w:rsidR="00F90557" w:rsidRDefault="00F90557">
      <w:pPr>
        <w:spacing w:after="0"/>
      </w:pPr>
      <w:r>
        <w:separator/>
      </w:r>
    </w:p>
  </w:endnote>
  <w:endnote w:type="continuationSeparator" w:id="0">
    <w:p w14:paraId="71D7138E" w14:textId="77777777" w:rsidR="00F90557" w:rsidRDefault="00F90557">
      <w:pPr>
        <w:spacing w:after="0"/>
      </w:pPr>
      <w:r>
        <w:continuationSeparator/>
      </w:r>
    </w:p>
  </w:endnote>
  <w:endnote w:type="continuationNotice" w:id="1">
    <w:p w14:paraId="62E8C5C1" w14:textId="77777777" w:rsidR="00F90557" w:rsidRDefault="00F905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5A553" w14:textId="77777777" w:rsidR="00F90557" w:rsidRDefault="00F90557">
      <w:pPr>
        <w:spacing w:after="0"/>
      </w:pPr>
      <w:r>
        <w:separator/>
      </w:r>
    </w:p>
  </w:footnote>
  <w:footnote w:type="continuationSeparator" w:id="0">
    <w:p w14:paraId="21CBDE14" w14:textId="77777777" w:rsidR="00F90557" w:rsidRDefault="00F90557">
      <w:pPr>
        <w:spacing w:after="0"/>
      </w:pPr>
      <w:r>
        <w:continuationSeparator/>
      </w:r>
    </w:p>
  </w:footnote>
  <w:footnote w:type="continuationNotice" w:id="1">
    <w:p w14:paraId="76B84F38" w14:textId="77777777" w:rsidR="00F90557" w:rsidRDefault="00F905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CC4231"/>
    <w:multiLevelType w:val="multilevel"/>
    <w:tmpl w:val="34CAB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5B65B7"/>
    <w:multiLevelType w:val="hybridMultilevel"/>
    <w:tmpl w:val="42BA530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3EC6EC8"/>
    <w:multiLevelType w:val="hybridMultilevel"/>
    <w:tmpl w:val="6372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D676A6"/>
    <w:multiLevelType w:val="hybridMultilevel"/>
    <w:tmpl w:val="37122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F86BD4"/>
    <w:multiLevelType w:val="hybridMultilevel"/>
    <w:tmpl w:val="9C981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09310B"/>
    <w:multiLevelType w:val="hybridMultilevel"/>
    <w:tmpl w:val="718C6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501E44"/>
    <w:multiLevelType w:val="hybridMultilevel"/>
    <w:tmpl w:val="D6A412D2"/>
    <w:lvl w:ilvl="0" w:tplc="7E46B696">
      <w:start w:val="1"/>
      <w:numFmt w:val="decimal"/>
      <w:pStyle w:val="PropObs"/>
      <w:lvlText w:val="Proposal %1:  "/>
      <w:lvlJc w:val="left"/>
      <w:pPr>
        <w:ind w:left="720" w:hanging="360"/>
      </w:pPr>
      <w:rPr>
        <w:rFonts w:asciiTheme="minorHAnsi" w:hAnsiTheme="minorHAnsi" w:cstheme="minorHAnsi" w:hint="default"/>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8"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31874D14"/>
    <w:multiLevelType w:val="multilevel"/>
    <w:tmpl w:val="8D3A4F98"/>
    <w:lvl w:ilvl="0">
      <w:start w:val="1"/>
      <w:numFmt w:val="decimal"/>
      <w:lvlText w:val="Observation %1."/>
      <w:lvlJc w:val="left"/>
      <w:pPr>
        <w:ind w:left="432" w:hanging="432"/>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4F6775D"/>
    <w:multiLevelType w:val="hybridMultilevel"/>
    <w:tmpl w:val="F20E9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A219C"/>
    <w:multiLevelType w:val="hybridMultilevel"/>
    <w:tmpl w:val="5992C942"/>
    <w:lvl w:ilvl="0" w:tplc="815C0D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F46FB1"/>
    <w:multiLevelType w:val="hybridMultilevel"/>
    <w:tmpl w:val="6EF8B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1D15C7"/>
    <w:multiLevelType w:val="hybridMultilevel"/>
    <w:tmpl w:val="74649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B505FF"/>
    <w:multiLevelType w:val="hybridMultilevel"/>
    <w:tmpl w:val="6BCCFB4E"/>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5" w15:restartNumberingAfterBreak="0">
    <w:nsid w:val="479F64F7"/>
    <w:multiLevelType w:val="hybridMultilevel"/>
    <w:tmpl w:val="684A7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48CA1EEC"/>
    <w:multiLevelType w:val="hybridMultilevel"/>
    <w:tmpl w:val="FDC06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040E68"/>
    <w:multiLevelType w:val="multilevel"/>
    <w:tmpl w:val="F8406EBE"/>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5005232C"/>
    <w:multiLevelType w:val="hybridMultilevel"/>
    <w:tmpl w:val="FF46B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57FAA"/>
    <w:multiLevelType w:val="hybridMultilevel"/>
    <w:tmpl w:val="1BCA805C"/>
    <w:lvl w:ilvl="0" w:tplc="FFFFFFFF">
      <w:start w:val="1"/>
      <w:numFmt w:val="decimal"/>
      <w:lvlText w:val="Proposal %1:  "/>
      <w:lvlJc w:val="left"/>
      <w:pPr>
        <w:ind w:left="720" w:hanging="360"/>
      </w:pPr>
      <w:rPr>
        <w:rFonts w:asciiTheme="minorHAnsi" w:hAnsiTheme="minorHAnsi" w:cstheme="minorHAnsi" w:hint="default"/>
        <w:color w:val="auto"/>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5741C70"/>
    <w:multiLevelType w:val="hybridMultilevel"/>
    <w:tmpl w:val="63ECC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987B2C"/>
    <w:multiLevelType w:val="hybridMultilevel"/>
    <w:tmpl w:val="9CEA3B7C"/>
    <w:lvl w:ilvl="0" w:tplc="FFFFFFFF">
      <w:start w:val="1"/>
      <w:numFmt w:val="decimal"/>
      <w:lvlText w:val="Proposal %1:  "/>
      <w:lvlJc w:val="left"/>
      <w:pPr>
        <w:ind w:left="720" w:hanging="360"/>
      </w:pPr>
      <w:rPr>
        <w:rFonts w:asciiTheme="minorHAnsi" w:hAnsiTheme="minorHAnsi" w:cstheme="minorHAnsi" w:hint="default"/>
        <w:color w:val="auto"/>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5D8B5AE1"/>
    <w:multiLevelType w:val="hybridMultilevel"/>
    <w:tmpl w:val="42482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D96AD8"/>
    <w:multiLevelType w:val="hybridMultilevel"/>
    <w:tmpl w:val="519E85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7061BF5"/>
    <w:multiLevelType w:val="multilevel"/>
    <w:tmpl w:val="8DFA3C6A"/>
    <w:lvl w:ilvl="0">
      <w:start w:val="1"/>
      <w:numFmt w:val="decimal"/>
      <w:lvlText w:val="Observation %1."/>
      <w:lvlJc w:val="left"/>
      <w:pPr>
        <w:ind w:left="432" w:hanging="432"/>
      </w:pPr>
      <w:rPr>
        <w:rFonts w:hint="default"/>
        <w:b/>
        <w:bCs/>
      </w:rPr>
    </w:lvl>
    <w:lvl w:ilvl="1">
      <w:start w:val="1"/>
      <w:numFmt w:val="bullet"/>
      <w:lvlText w:val=""/>
      <w:lvlJc w:val="left"/>
      <w:pPr>
        <w:ind w:left="360" w:hanging="360"/>
      </w:pPr>
      <w:rPr>
        <w:rFonts w:ascii="Symbol" w:hAnsi="Symbol" w:hint="default"/>
      </w:rPr>
    </w:lvl>
    <w:lvl w:ilvl="2">
      <w:start w:val="1"/>
      <w:numFmt w:val="bullet"/>
      <w:lvlText w:val=""/>
      <w:lvlJc w:val="left"/>
      <w:pPr>
        <w:ind w:left="360" w:hanging="36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68A00F12"/>
    <w:multiLevelType w:val="hybridMultilevel"/>
    <w:tmpl w:val="8E40B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9" w15:restartNumberingAfterBreak="0">
    <w:nsid w:val="6CB40F2A"/>
    <w:multiLevelType w:val="hybridMultilevel"/>
    <w:tmpl w:val="6CC414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1" w15:restartNumberingAfterBreak="0">
    <w:nsid w:val="72B30691"/>
    <w:multiLevelType w:val="hybridMultilevel"/>
    <w:tmpl w:val="3970D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8"/>
  </w:num>
  <w:num w:numId="2" w16cid:durableId="2132168923">
    <w:abstractNumId w:val="16"/>
  </w:num>
  <w:num w:numId="3" w16cid:durableId="115368091">
    <w:abstractNumId w:val="18"/>
  </w:num>
  <w:num w:numId="4" w16cid:durableId="57484751">
    <w:abstractNumId w:val="30"/>
  </w:num>
  <w:num w:numId="5" w16cid:durableId="2075538779">
    <w:abstractNumId w:val="7"/>
  </w:num>
  <w:num w:numId="6" w16cid:durableId="1842546794">
    <w:abstractNumId w:val="21"/>
  </w:num>
  <w:num w:numId="7" w16cid:durableId="929848421">
    <w:abstractNumId w:val="1"/>
  </w:num>
  <w:num w:numId="8" w16cid:durableId="252789507">
    <w:abstractNumId w:val="3"/>
  </w:num>
  <w:num w:numId="9" w16cid:durableId="1794906155">
    <w:abstractNumId w:val="19"/>
  </w:num>
  <w:num w:numId="10" w16cid:durableId="1562522801">
    <w:abstractNumId w:val="5"/>
  </w:num>
  <w:num w:numId="11" w16cid:durableId="2106458739">
    <w:abstractNumId w:val="6"/>
  </w:num>
  <w:num w:numId="12" w16cid:durableId="1682975682">
    <w:abstractNumId w:val="28"/>
  </w:num>
  <w:num w:numId="13" w16cid:durableId="709763142">
    <w:abstractNumId w:val="25"/>
  </w:num>
  <w:num w:numId="14" w16cid:durableId="236985786">
    <w:abstractNumId w:val="2"/>
  </w:num>
  <w:num w:numId="15" w16cid:durableId="2038384352">
    <w:abstractNumId w:val="12"/>
  </w:num>
  <w:num w:numId="16" w16cid:durableId="1507670378">
    <w:abstractNumId w:val="17"/>
  </w:num>
  <w:num w:numId="17" w16cid:durableId="1351640583">
    <w:abstractNumId w:val="31"/>
  </w:num>
  <w:num w:numId="18" w16cid:durableId="436028882">
    <w:abstractNumId w:val="13"/>
  </w:num>
  <w:num w:numId="19" w16cid:durableId="32313276">
    <w:abstractNumId w:val="15"/>
  </w:num>
  <w:num w:numId="20" w16cid:durableId="180163874">
    <w:abstractNumId w:val="24"/>
  </w:num>
  <w:num w:numId="21" w16cid:durableId="118031024">
    <w:abstractNumId w:val="16"/>
  </w:num>
  <w:num w:numId="22" w16cid:durableId="1198734703">
    <w:abstractNumId w:val="16"/>
    <w:lvlOverride w:ilvl="0">
      <w:startOverride w:val="2"/>
    </w:lvlOverride>
    <w:lvlOverride w:ilvl="1">
      <w:startOverride w:val="2"/>
    </w:lvlOverride>
    <w:lvlOverride w:ilvl="2">
      <w:startOverride w:val="2"/>
    </w:lvlOverride>
  </w:num>
  <w:num w:numId="23" w16cid:durableId="535654122">
    <w:abstractNumId w:val="22"/>
  </w:num>
  <w:num w:numId="24" w16cid:durableId="164169977">
    <w:abstractNumId w:val="16"/>
  </w:num>
  <w:num w:numId="25" w16cid:durableId="1483277199">
    <w:abstractNumId w:val="10"/>
  </w:num>
  <w:num w:numId="26" w16cid:durableId="1406797761">
    <w:abstractNumId w:val="4"/>
  </w:num>
  <w:num w:numId="27" w16cid:durableId="344792723">
    <w:abstractNumId w:val="29"/>
  </w:num>
  <w:num w:numId="28" w16cid:durableId="1141655106">
    <w:abstractNumId w:val="16"/>
  </w:num>
  <w:num w:numId="29" w16cid:durableId="857545347">
    <w:abstractNumId w:val="16"/>
  </w:num>
  <w:num w:numId="30" w16cid:durableId="1095204707">
    <w:abstractNumId w:val="7"/>
  </w:num>
  <w:num w:numId="31" w16cid:durableId="1118639788">
    <w:abstractNumId w:val="7"/>
    <w:lvlOverride w:ilvl="0">
      <w:startOverride w:val="1"/>
    </w:lvlOverride>
  </w:num>
  <w:num w:numId="32" w16cid:durableId="2025009455">
    <w:abstractNumId w:val="7"/>
    <w:lvlOverride w:ilvl="0">
      <w:startOverride w:val="1"/>
    </w:lvlOverride>
  </w:num>
  <w:num w:numId="33" w16cid:durableId="1112213349">
    <w:abstractNumId w:val="7"/>
    <w:lvlOverride w:ilvl="0">
      <w:startOverride w:val="1"/>
    </w:lvlOverride>
  </w:num>
  <w:num w:numId="34" w16cid:durableId="1077240613">
    <w:abstractNumId w:val="9"/>
  </w:num>
  <w:num w:numId="35" w16cid:durableId="1177966963">
    <w:abstractNumId w:val="26"/>
  </w:num>
  <w:num w:numId="36" w16cid:durableId="749429203">
    <w:abstractNumId w:val="7"/>
    <w:lvlOverride w:ilvl="0">
      <w:startOverride w:val="1"/>
    </w:lvlOverride>
  </w:num>
  <w:num w:numId="37" w16cid:durableId="2071687394">
    <w:abstractNumId w:val="27"/>
  </w:num>
  <w:num w:numId="38" w16cid:durableId="110517408">
    <w:abstractNumId w:val="11"/>
  </w:num>
  <w:num w:numId="39" w16cid:durableId="440957567">
    <w:abstractNumId w:val="7"/>
    <w:lvlOverride w:ilvl="0">
      <w:startOverride w:val="1"/>
    </w:lvlOverride>
  </w:num>
  <w:num w:numId="40" w16cid:durableId="334067865">
    <w:abstractNumId w:val="23"/>
  </w:num>
  <w:num w:numId="41" w16cid:durableId="2065829151">
    <w:abstractNumId w:val="20"/>
  </w:num>
  <w:num w:numId="42" w16cid:durableId="883178808">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2BF"/>
    <w:rsid w:val="00002760"/>
    <w:rsid w:val="000027F2"/>
    <w:rsid w:val="00002C54"/>
    <w:rsid w:val="000034F5"/>
    <w:rsid w:val="00003CB1"/>
    <w:rsid w:val="000041A0"/>
    <w:rsid w:val="000042D1"/>
    <w:rsid w:val="000044C9"/>
    <w:rsid w:val="00004611"/>
    <w:rsid w:val="00004710"/>
    <w:rsid w:val="00004BF6"/>
    <w:rsid w:val="00004CDB"/>
    <w:rsid w:val="00004EFE"/>
    <w:rsid w:val="00005F3B"/>
    <w:rsid w:val="00006425"/>
    <w:rsid w:val="0000646E"/>
    <w:rsid w:val="00006477"/>
    <w:rsid w:val="000065A7"/>
    <w:rsid w:val="00006D93"/>
    <w:rsid w:val="00007390"/>
    <w:rsid w:val="000075D4"/>
    <w:rsid w:val="00007AC4"/>
    <w:rsid w:val="00007BD1"/>
    <w:rsid w:val="00007EA4"/>
    <w:rsid w:val="00010133"/>
    <w:rsid w:val="00010BB1"/>
    <w:rsid w:val="0001102B"/>
    <w:rsid w:val="00011195"/>
    <w:rsid w:val="0001179D"/>
    <w:rsid w:val="000119B3"/>
    <w:rsid w:val="00011CB6"/>
    <w:rsid w:val="00012261"/>
    <w:rsid w:val="000128AF"/>
    <w:rsid w:val="00013265"/>
    <w:rsid w:val="00013395"/>
    <w:rsid w:val="00013B71"/>
    <w:rsid w:val="0001486D"/>
    <w:rsid w:val="00014881"/>
    <w:rsid w:val="00014A76"/>
    <w:rsid w:val="00014C7C"/>
    <w:rsid w:val="00014DB9"/>
    <w:rsid w:val="00014E75"/>
    <w:rsid w:val="00015268"/>
    <w:rsid w:val="000159BE"/>
    <w:rsid w:val="00015C04"/>
    <w:rsid w:val="000169E2"/>
    <w:rsid w:val="00016EC3"/>
    <w:rsid w:val="00017619"/>
    <w:rsid w:val="00017CEE"/>
    <w:rsid w:val="00017CF4"/>
    <w:rsid w:val="00020316"/>
    <w:rsid w:val="0002080D"/>
    <w:rsid w:val="00020A6B"/>
    <w:rsid w:val="000210FF"/>
    <w:rsid w:val="00021364"/>
    <w:rsid w:val="00021795"/>
    <w:rsid w:val="00021F7F"/>
    <w:rsid w:val="00022116"/>
    <w:rsid w:val="00022E66"/>
    <w:rsid w:val="00022F2B"/>
    <w:rsid w:val="00022FBC"/>
    <w:rsid w:val="00023024"/>
    <w:rsid w:val="00023233"/>
    <w:rsid w:val="0002344D"/>
    <w:rsid w:val="00023719"/>
    <w:rsid w:val="00023B0B"/>
    <w:rsid w:val="00023F87"/>
    <w:rsid w:val="00024313"/>
    <w:rsid w:val="00024C64"/>
    <w:rsid w:val="00024D2F"/>
    <w:rsid w:val="00025546"/>
    <w:rsid w:val="0002710E"/>
    <w:rsid w:val="00030B16"/>
    <w:rsid w:val="00030C8D"/>
    <w:rsid w:val="00030DE0"/>
    <w:rsid w:val="00030F47"/>
    <w:rsid w:val="00030FD6"/>
    <w:rsid w:val="00031084"/>
    <w:rsid w:val="00031C87"/>
    <w:rsid w:val="000322FA"/>
    <w:rsid w:val="000327B7"/>
    <w:rsid w:val="00032D4B"/>
    <w:rsid w:val="00033D08"/>
    <w:rsid w:val="00035170"/>
    <w:rsid w:val="00035257"/>
    <w:rsid w:val="00035E6F"/>
    <w:rsid w:val="00035FA3"/>
    <w:rsid w:val="0003610B"/>
    <w:rsid w:val="000361BC"/>
    <w:rsid w:val="0003624E"/>
    <w:rsid w:val="00036273"/>
    <w:rsid w:val="00036282"/>
    <w:rsid w:val="000369DC"/>
    <w:rsid w:val="00036F97"/>
    <w:rsid w:val="00037545"/>
    <w:rsid w:val="000375B1"/>
    <w:rsid w:val="00037740"/>
    <w:rsid w:val="000378A5"/>
    <w:rsid w:val="000378E5"/>
    <w:rsid w:val="00041114"/>
    <w:rsid w:val="00041445"/>
    <w:rsid w:val="0004144F"/>
    <w:rsid w:val="00041C13"/>
    <w:rsid w:val="00041D76"/>
    <w:rsid w:val="00042196"/>
    <w:rsid w:val="000431CB"/>
    <w:rsid w:val="00043A06"/>
    <w:rsid w:val="00043C85"/>
    <w:rsid w:val="00043D7A"/>
    <w:rsid w:val="00044B74"/>
    <w:rsid w:val="00044F9B"/>
    <w:rsid w:val="00044FCB"/>
    <w:rsid w:val="000453E3"/>
    <w:rsid w:val="00045725"/>
    <w:rsid w:val="00045A00"/>
    <w:rsid w:val="00046181"/>
    <w:rsid w:val="000468F3"/>
    <w:rsid w:val="00046B05"/>
    <w:rsid w:val="00046EFD"/>
    <w:rsid w:val="0004764E"/>
    <w:rsid w:val="00047BC5"/>
    <w:rsid w:val="00047C8F"/>
    <w:rsid w:val="00050408"/>
    <w:rsid w:val="00050636"/>
    <w:rsid w:val="00050C4B"/>
    <w:rsid w:val="00050E3F"/>
    <w:rsid w:val="000514BD"/>
    <w:rsid w:val="00051518"/>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4F51"/>
    <w:rsid w:val="000557A5"/>
    <w:rsid w:val="00056653"/>
    <w:rsid w:val="0005702C"/>
    <w:rsid w:val="00057164"/>
    <w:rsid w:val="0005717C"/>
    <w:rsid w:val="00057AD2"/>
    <w:rsid w:val="00060129"/>
    <w:rsid w:val="0006036E"/>
    <w:rsid w:val="000611B4"/>
    <w:rsid w:val="00061A7A"/>
    <w:rsid w:val="0006232B"/>
    <w:rsid w:val="000627E6"/>
    <w:rsid w:val="00062C30"/>
    <w:rsid w:val="00063525"/>
    <w:rsid w:val="0006358E"/>
    <w:rsid w:val="0006453E"/>
    <w:rsid w:val="00065180"/>
    <w:rsid w:val="0006562E"/>
    <w:rsid w:val="0006598D"/>
    <w:rsid w:val="000669CC"/>
    <w:rsid w:val="00066ACC"/>
    <w:rsid w:val="00066D09"/>
    <w:rsid w:val="000674C0"/>
    <w:rsid w:val="00067853"/>
    <w:rsid w:val="00067C0D"/>
    <w:rsid w:val="00070092"/>
    <w:rsid w:val="00070383"/>
    <w:rsid w:val="000703D7"/>
    <w:rsid w:val="00070E36"/>
    <w:rsid w:val="0007171F"/>
    <w:rsid w:val="00071870"/>
    <w:rsid w:val="0007187C"/>
    <w:rsid w:val="00071F57"/>
    <w:rsid w:val="0007206E"/>
    <w:rsid w:val="000728E7"/>
    <w:rsid w:val="00072EA0"/>
    <w:rsid w:val="00073794"/>
    <w:rsid w:val="0007475B"/>
    <w:rsid w:val="000747CB"/>
    <w:rsid w:val="00074AD2"/>
    <w:rsid w:val="00075F0D"/>
    <w:rsid w:val="000761BA"/>
    <w:rsid w:val="000763D7"/>
    <w:rsid w:val="00076654"/>
    <w:rsid w:val="00076C1D"/>
    <w:rsid w:val="00077046"/>
    <w:rsid w:val="000773E9"/>
    <w:rsid w:val="000778BD"/>
    <w:rsid w:val="000778C1"/>
    <w:rsid w:val="0008008F"/>
    <w:rsid w:val="00080100"/>
    <w:rsid w:val="0008017F"/>
    <w:rsid w:val="000804C7"/>
    <w:rsid w:val="00080694"/>
    <w:rsid w:val="000810A5"/>
    <w:rsid w:val="00081B65"/>
    <w:rsid w:val="00081F4C"/>
    <w:rsid w:val="00083B23"/>
    <w:rsid w:val="00084440"/>
    <w:rsid w:val="000846BD"/>
    <w:rsid w:val="000848BE"/>
    <w:rsid w:val="00084B4B"/>
    <w:rsid w:val="00084DBD"/>
    <w:rsid w:val="000858CC"/>
    <w:rsid w:val="00085FB8"/>
    <w:rsid w:val="0008685C"/>
    <w:rsid w:val="00086962"/>
    <w:rsid w:val="000869F5"/>
    <w:rsid w:val="00086BC7"/>
    <w:rsid w:val="0008711E"/>
    <w:rsid w:val="00087211"/>
    <w:rsid w:val="000875EC"/>
    <w:rsid w:val="00087862"/>
    <w:rsid w:val="000879FF"/>
    <w:rsid w:val="00087BE8"/>
    <w:rsid w:val="00090D45"/>
    <w:rsid w:val="00090F1F"/>
    <w:rsid w:val="000910C6"/>
    <w:rsid w:val="000916BE"/>
    <w:rsid w:val="00091749"/>
    <w:rsid w:val="00091C17"/>
    <w:rsid w:val="00093805"/>
    <w:rsid w:val="00094EE6"/>
    <w:rsid w:val="000955E0"/>
    <w:rsid w:val="000956B5"/>
    <w:rsid w:val="00095A1B"/>
    <w:rsid w:val="0009616C"/>
    <w:rsid w:val="00096451"/>
    <w:rsid w:val="00096622"/>
    <w:rsid w:val="00097C42"/>
    <w:rsid w:val="000A06F1"/>
    <w:rsid w:val="000A07B1"/>
    <w:rsid w:val="000A096A"/>
    <w:rsid w:val="000A10BE"/>
    <w:rsid w:val="000A17D1"/>
    <w:rsid w:val="000A1B8A"/>
    <w:rsid w:val="000A1C7E"/>
    <w:rsid w:val="000A2136"/>
    <w:rsid w:val="000A245B"/>
    <w:rsid w:val="000A24C0"/>
    <w:rsid w:val="000A24DF"/>
    <w:rsid w:val="000A2813"/>
    <w:rsid w:val="000A3AC5"/>
    <w:rsid w:val="000A42F0"/>
    <w:rsid w:val="000A49C8"/>
    <w:rsid w:val="000A4AD6"/>
    <w:rsid w:val="000A4E57"/>
    <w:rsid w:val="000A51D7"/>
    <w:rsid w:val="000A52DB"/>
    <w:rsid w:val="000A53BA"/>
    <w:rsid w:val="000A5B56"/>
    <w:rsid w:val="000A5BB3"/>
    <w:rsid w:val="000A5D31"/>
    <w:rsid w:val="000A6188"/>
    <w:rsid w:val="000A65A7"/>
    <w:rsid w:val="000A7637"/>
    <w:rsid w:val="000A7879"/>
    <w:rsid w:val="000B1029"/>
    <w:rsid w:val="000B1773"/>
    <w:rsid w:val="000B1C16"/>
    <w:rsid w:val="000B1EA8"/>
    <w:rsid w:val="000B2434"/>
    <w:rsid w:val="000B2AA7"/>
    <w:rsid w:val="000B2B6C"/>
    <w:rsid w:val="000B2C9A"/>
    <w:rsid w:val="000B2F90"/>
    <w:rsid w:val="000B402F"/>
    <w:rsid w:val="000B42CC"/>
    <w:rsid w:val="000B43E4"/>
    <w:rsid w:val="000B4817"/>
    <w:rsid w:val="000B579E"/>
    <w:rsid w:val="000B693B"/>
    <w:rsid w:val="000B767D"/>
    <w:rsid w:val="000B7FFC"/>
    <w:rsid w:val="000C1879"/>
    <w:rsid w:val="000C19EA"/>
    <w:rsid w:val="000C26CA"/>
    <w:rsid w:val="000C5181"/>
    <w:rsid w:val="000C54E9"/>
    <w:rsid w:val="000C5870"/>
    <w:rsid w:val="000C59CF"/>
    <w:rsid w:val="000C620D"/>
    <w:rsid w:val="000C664C"/>
    <w:rsid w:val="000C6CB8"/>
    <w:rsid w:val="000C764B"/>
    <w:rsid w:val="000C7BF0"/>
    <w:rsid w:val="000C7F03"/>
    <w:rsid w:val="000D0020"/>
    <w:rsid w:val="000D00E0"/>
    <w:rsid w:val="000D064A"/>
    <w:rsid w:val="000D0884"/>
    <w:rsid w:val="000D0EE9"/>
    <w:rsid w:val="000D13D1"/>
    <w:rsid w:val="000D1833"/>
    <w:rsid w:val="000D2650"/>
    <w:rsid w:val="000D2968"/>
    <w:rsid w:val="000D2B97"/>
    <w:rsid w:val="000D2D64"/>
    <w:rsid w:val="000D34DC"/>
    <w:rsid w:val="000D4242"/>
    <w:rsid w:val="000D45E4"/>
    <w:rsid w:val="000D4670"/>
    <w:rsid w:val="000D51FB"/>
    <w:rsid w:val="000D64F3"/>
    <w:rsid w:val="000D72AC"/>
    <w:rsid w:val="000D75AE"/>
    <w:rsid w:val="000D77B7"/>
    <w:rsid w:val="000D7A66"/>
    <w:rsid w:val="000D7A8E"/>
    <w:rsid w:val="000E07AE"/>
    <w:rsid w:val="000E0B60"/>
    <w:rsid w:val="000E0F33"/>
    <w:rsid w:val="000E14DC"/>
    <w:rsid w:val="000E1573"/>
    <w:rsid w:val="000E164A"/>
    <w:rsid w:val="000E17FE"/>
    <w:rsid w:val="000E18AE"/>
    <w:rsid w:val="000E19BF"/>
    <w:rsid w:val="000E242F"/>
    <w:rsid w:val="000E2E67"/>
    <w:rsid w:val="000E32F7"/>
    <w:rsid w:val="000E3682"/>
    <w:rsid w:val="000E36FD"/>
    <w:rsid w:val="000E3E41"/>
    <w:rsid w:val="000E3F6C"/>
    <w:rsid w:val="000E498C"/>
    <w:rsid w:val="000E550A"/>
    <w:rsid w:val="000E5C43"/>
    <w:rsid w:val="000E5DA6"/>
    <w:rsid w:val="000E63C5"/>
    <w:rsid w:val="000E67F5"/>
    <w:rsid w:val="000E6AB2"/>
    <w:rsid w:val="000E6C4B"/>
    <w:rsid w:val="000E6E81"/>
    <w:rsid w:val="000E7064"/>
    <w:rsid w:val="000E7AAE"/>
    <w:rsid w:val="000E7C10"/>
    <w:rsid w:val="000E7E6F"/>
    <w:rsid w:val="000F054C"/>
    <w:rsid w:val="000F08B7"/>
    <w:rsid w:val="000F0D1B"/>
    <w:rsid w:val="000F0D54"/>
    <w:rsid w:val="000F118C"/>
    <w:rsid w:val="000F243E"/>
    <w:rsid w:val="000F2762"/>
    <w:rsid w:val="000F300E"/>
    <w:rsid w:val="000F350E"/>
    <w:rsid w:val="000F363B"/>
    <w:rsid w:val="000F3BF6"/>
    <w:rsid w:val="000F3D2C"/>
    <w:rsid w:val="000F407A"/>
    <w:rsid w:val="000F4742"/>
    <w:rsid w:val="000F485A"/>
    <w:rsid w:val="000F4B23"/>
    <w:rsid w:val="000F536E"/>
    <w:rsid w:val="000F56E1"/>
    <w:rsid w:val="000F6565"/>
    <w:rsid w:val="000F6BED"/>
    <w:rsid w:val="000F6F40"/>
    <w:rsid w:val="000F729A"/>
    <w:rsid w:val="000F762F"/>
    <w:rsid w:val="000F7640"/>
    <w:rsid w:val="000F76D4"/>
    <w:rsid w:val="000F78C7"/>
    <w:rsid w:val="000F7D2A"/>
    <w:rsid w:val="00100A81"/>
    <w:rsid w:val="00101138"/>
    <w:rsid w:val="0010119F"/>
    <w:rsid w:val="00101661"/>
    <w:rsid w:val="00101CCB"/>
    <w:rsid w:val="00102132"/>
    <w:rsid w:val="0010249E"/>
    <w:rsid w:val="001024D1"/>
    <w:rsid w:val="00102CD8"/>
    <w:rsid w:val="00102EF1"/>
    <w:rsid w:val="0010352D"/>
    <w:rsid w:val="0010413B"/>
    <w:rsid w:val="00104185"/>
    <w:rsid w:val="001045B2"/>
    <w:rsid w:val="0010466E"/>
    <w:rsid w:val="0010479B"/>
    <w:rsid w:val="00105122"/>
    <w:rsid w:val="001052A0"/>
    <w:rsid w:val="001053BC"/>
    <w:rsid w:val="001058A1"/>
    <w:rsid w:val="0010596D"/>
    <w:rsid w:val="00105E01"/>
    <w:rsid w:val="00106157"/>
    <w:rsid w:val="001065D2"/>
    <w:rsid w:val="0010691D"/>
    <w:rsid w:val="0010693B"/>
    <w:rsid w:val="00106B4D"/>
    <w:rsid w:val="001072BC"/>
    <w:rsid w:val="0010742C"/>
    <w:rsid w:val="001075EE"/>
    <w:rsid w:val="00107680"/>
    <w:rsid w:val="00107892"/>
    <w:rsid w:val="001079A0"/>
    <w:rsid w:val="00107CA8"/>
    <w:rsid w:val="001109BD"/>
    <w:rsid w:val="00110D77"/>
    <w:rsid w:val="00110DAF"/>
    <w:rsid w:val="00110E30"/>
    <w:rsid w:val="00110F91"/>
    <w:rsid w:val="00111158"/>
    <w:rsid w:val="00111BFC"/>
    <w:rsid w:val="00112673"/>
    <w:rsid w:val="001129AD"/>
    <w:rsid w:val="00112A69"/>
    <w:rsid w:val="00112BD5"/>
    <w:rsid w:val="0011315E"/>
    <w:rsid w:val="00113C98"/>
    <w:rsid w:val="00113CD6"/>
    <w:rsid w:val="00113FD4"/>
    <w:rsid w:val="00114A5C"/>
    <w:rsid w:val="00114D16"/>
    <w:rsid w:val="00114D73"/>
    <w:rsid w:val="001150DC"/>
    <w:rsid w:val="001161C3"/>
    <w:rsid w:val="001161FD"/>
    <w:rsid w:val="001165D0"/>
    <w:rsid w:val="00116BF5"/>
    <w:rsid w:val="00116E56"/>
    <w:rsid w:val="001174B9"/>
    <w:rsid w:val="001178AB"/>
    <w:rsid w:val="00117B64"/>
    <w:rsid w:val="00117EAA"/>
    <w:rsid w:val="00117F17"/>
    <w:rsid w:val="00120020"/>
    <w:rsid w:val="001201F7"/>
    <w:rsid w:val="00120259"/>
    <w:rsid w:val="0012028F"/>
    <w:rsid w:val="0012054F"/>
    <w:rsid w:val="00120836"/>
    <w:rsid w:val="00121A26"/>
    <w:rsid w:val="00121A57"/>
    <w:rsid w:val="00121B10"/>
    <w:rsid w:val="0012273F"/>
    <w:rsid w:val="0012287C"/>
    <w:rsid w:val="00122DEF"/>
    <w:rsid w:val="00123141"/>
    <w:rsid w:val="001231A9"/>
    <w:rsid w:val="00123423"/>
    <w:rsid w:val="00123430"/>
    <w:rsid w:val="00123555"/>
    <w:rsid w:val="00123821"/>
    <w:rsid w:val="001248F0"/>
    <w:rsid w:val="001249D4"/>
    <w:rsid w:val="00124FAF"/>
    <w:rsid w:val="00125264"/>
    <w:rsid w:val="001253E5"/>
    <w:rsid w:val="0012552D"/>
    <w:rsid w:val="0012595B"/>
    <w:rsid w:val="00126334"/>
    <w:rsid w:val="00126A4B"/>
    <w:rsid w:val="00126B23"/>
    <w:rsid w:val="00126DAF"/>
    <w:rsid w:val="0012724F"/>
    <w:rsid w:val="001276A8"/>
    <w:rsid w:val="00127B21"/>
    <w:rsid w:val="00130052"/>
    <w:rsid w:val="001302D5"/>
    <w:rsid w:val="00130EFE"/>
    <w:rsid w:val="001313A2"/>
    <w:rsid w:val="00131C5F"/>
    <w:rsid w:val="001320E3"/>
    <w:rsid w:val="00132B86"/>
    <w:rsid w:val="00132E15"/>
    <w:rsid w:val="001338EF"/>
    <w:rsid w:val="00133D6E"/>
    <w:rsid w:val="00133FE3"/>
    <w:rsid w:val="00134FF5"/>
    <w:rsid w:val="00135036"/>
    <w:rsid w:val="001350F3"/>
    <w:rsid w:val="001353A8"/>
    <w:rsid w:val="0013589F"/>
    <w:rsid w:val="00135B30"/>
    <w:rsid w:val="00135B48"/>
    <w:rsid w:val="00135C4D"/>
    <w:rsid w:val="00136081"/>
    <w:rsid w:val="001360E9"/>
    <w:rsid w:val="0013623E"/>
    <w:rsid w:val="00136633"/>
    <w:rsid w:val="00136F02"/>
    <w:rsid w:val="00136F15"/>
    <w:rsid w:val="00137D4E"/>
    <w:rsid w:val="00137FB3"/>
    <w:rsid w:val="001400F2"/>
    <w:rsid w:val="001407C9"/>
    <w:rsid w:val="0014097A"/>
    <w:rsid w:val="0014102B"/>
    <w:rsid w:val="001412C7"/>
    <w:rsid w:val="0014145F"/>
    <w:rsid w:val="001419D8"/>
    <w:rsid w:val="00141B75"/>
    <w:rsid w:val="00142982"/>
    <w:rsid w:val="00142E27"/>
    <w:rsid w:val="00143378"/>
    <w:rsid w:val="0014361C"/>
    <w:rsid w:val="001437A6"/>
    <w:rsid w:val="00143C8B"/>
    <w:rsid w:val="001442B2"/>
    <w:rsid w:val="0014465E"/>
    <w:rsid w:val="001450E5"/>
    <w:rsid w:val="001451FC"/>
    <w:rsid w:val="00145598"/>
    <w:rsid w:val="001455D3"/>
    <w:rsid w:val="00145EB2"/>
    <w:rsid w:val="001464E0"/>
    <w:rsid w:val="001465F5"/>
    <w:rsid w:val="00146F04"/>
    <w:rsid w:val="00147651"/>
    <w:rsid w:val="00147701"/>
    <w:rsid w:val="001478C8"/>
    <w:rsid w:val="00147C38"/>
    <w:rsid w:val="00150194"/>
    <w:rsid w:val="00150387"/>
    <w:rsid w:val="0015171E"/>
    <w:rsid w:val="00151775"/>
    <w:rsid w:val="001517A5"/>
    <w:rsid w:val="001519FC"/>
    <w:rsid w:val="00151C20"/>
    <w:rsid w:val="001522C9"/>
    <w:rsid w:val="001523C9"/>
    <w:rsid w:val="00152632"/>
    <w:rsid w:val="001530A3"/>
    <w:rsid w:val="00154044"/>
    <w:rsid w:val="00154990"/>
    <w:rsid w:val="00154D72"/>
    <w:rsid w:val="00155024"/>
    <w:rsid w:val="0015593E"/>
    <w:rsid w:val="00155E5E"/>
    <w:rsid w:val="00156429"/>
    <w:rsid w:val="00156BC2"/>
    <w:rsid w:val="00156EF6"/>
    <w:rsid w:val="00157282"/>
    <w:rsid w:val="00157329"/>
    <w:rsid w:val="00157BDF"/>
    <w:rsid w:val="00157EC6"/>
    <w:rsid w:val="001603D9"/>
    <w:rsid w:val="0016052E"/>
    <w:rsid w:val="00160583"/>
    <w:rsid w:val="001615C8"/>
    <w:rsid w:val="00161E8C"/>
    <w:rsid w:val="00162507"/>
    <w:rsid w:val="00162722"/>
    <w:rsid w:val="0016374B"/>
    <w:rsid w:val="00163924"/>
    <w:rsid w:val="00163B85"/>
    <w:rsid w:val="00163EB2"/>
    <w:rsid w:val="001642FF"/>
    <w:rsid w:val="00164482"/>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833"/>
    <w:rsid w:val="00171AEB"/>
    <w:rsid w:val="001730E7"/>
    <w:rsid w:val="001733CC"/>
    <w:rsid w:val="0017344D"/>
    <w:rsid w:val="00173B96"/>
    <w:rsid w:val="00173C62"/>
    <w:rsid w:val="00173F5A"/>
    <w:rsid w:val="0017443C"/>
    <w:rsid w:val="0017569C"/>
    <w:rsid w:val="001756D5"/>
    <w:rsid w:val="001765E6"/>
    <w:rsid w:val="00176840"/>
    <w:rsid w:val="00176E37"/>
    <w:rsid w:val="00176F8C"/>
    <w:rsid w:val="001770A3"/>
    <w:rsid w:val="001773BF"/>
    <w:rsid w:val="001776BE"/>
    <w:rsid w:val="00177B0B"/>
    <w:rsid w:val="00177C69"/>
    <w:rsid w:val="0018012B"/>
    <w:rsid w:val="0018076F"/>
    <w:rsid w:val="0018093F"/>
    <w:rsid w:val="00180BF4"/>
    <w:rsid w:val="001810DD"/>
    <w:rsid w:val="00181357"/>
    <w:rsid w:val="001814A5"/>
    <w:rsid w:val="001827E3"/>
    <w:rsid w:val="00182D14"/>
    <w:rsid w:val="00182D68"/>
    <w:rsid w:val="00183041"/>
    <w:rsid w:val="0018336B"/>
    <w:rsid w:val="001836F3"/>
    <w:rsid w:val="00183B7F"/>
    <w:rsid w:val="00183BD1"/>
    <w:rsid w:val="00183E84"/>
    <w:rsid w:val="00184338"/>
    <w:rsid w:val="00184833"/>
    <w:rsid w:val="001851E7"/>
    <w:rsid w:val="0018524C"/>
    <w:rsid w:val="001855A0"/>
    <w:rsid w:val="0018584D"/>
    <w:rsid w:val="00185ABC"/>
    <w:rsid w:val="00185D58"/>
    <w:rsid w:val="00186742"/>
    <w:rsid w:val="00186F97"/>
    <w:rsid w:val="0018782A"/>
    <w:rsid w:val="00187B1A"/>
    <w:rsid w:val="00187C78"/>
    <w:rsid w:val="00187D6E"/>
    <w:rsid w:val="001909C1"/>
    <w:rsid w:val="00190E15"/>
    <w:rsid w:val="00190F04"/>
    <w:rsid w:val="00190F7E"/>
    <w:rsid w:val="0019243F"/>
    <w:rsid w:val="00193365"/>
    <w:rsid w:val="00193914"/>
    <w:rsid w:val="00193CD5"/>
    <w:rsid w:val="001945B4"/>
    <w:rsid w:val="001965BB"/>
    <w:rsid w:val="001965C8"/>
    <w:rsid w:val="00196A45"/>
    <w:rsid w:val="00197605"/>
    <w:rsid w:val="00197674"/>
    <w:rsid w:val="0019775B"/>
    <w:rsid w:val="00197C41"/>
    <w:rsid w:val="001A026C"/>
    <w:rsid w:val="001A02EF"/>
    <w:rsid w:val="001A06D9"/>
    <w:rsid w:val="001A0EF6"/>
    <w:rsid w:val="001A181C"/>
    <w:rsid w:val="001A1B01"/>
    <w:rsid w:val="001A2C03"/>
    <w:rsid w:val="001A329E"/>
    <w:rsid w:val="001A329F"/>
    <w:rsid w:val="001A36E3"/>
    <w:rsid w:val="001A3A05"/>
    <w:rsid w:val="001A3FF9"/>
    <w:rsid w:val="001A49EF"/>
    <w:rsid w:val="001A4C33"/>
    <w:rsid w:val="001A4C95"/>
    <w:rsid w:val="001A6755"/>
    <w:rsid w:val="001A71F0"/>
    <w:rsid w:val="001A75A9"/>
    <w:rsid w:val="001A75E1"/>
    <w:rsid w:val="001A784E"/>
    <w:rsid w:val="001A7B56"/>
    <w:rsid w:val="001A7D89"/>
    <w:rsid w:val="001B0100"/>
    <w:rsid w:val="001B0B37"/>
    <w:rsid w:val="001B153D"/>
    <w:rsid w:val="001B1970"/>
    <w:rsid w:val="001B1D7E"/>
    <w:rsid w:val="001B1FFA"/>
    <w:rsid w:val="001B2474"/>
    <w:rsid w:val="001B2B32"/>
    <w:rsid w:val="001B3812"/>
    <w:rsid w:val="001B3839"/>
    <w:rsid w:val="001B3859"/>
    <w:rsid w:val="001B3A70"/>
    <w:rsid w:val="001B3ED4"/>
    <w:rsid w:val="001B4152"/>
    <w:rsid w:val="001B46BC"/>
    <w:rsid w:val="001B4760"/>
    <w:rsid w:val="001B4908"/>
    <w:rsid w:val="001B4A5C"/>
    <w:rsid w:val="001B4C2F"/>
    <w:rsid w:val="001B52B0"/>
    <w:rsid w:val="001B5704"/>
    <w:rsid w:val="001B5B65"/>
    <w:rsid w:val="001B67CE"/>
    <w:rsid w:val="001B6C21"/>
    <w:rsid w:val="001B6E10"/>
    <w:rsid w:val="001B6E46"/>
    <w:rsid w:val="001C0B3F"/>
    <w:rsid w:val="001C0F9A"/>
    <w:rsid w:val="001C12F4"/>
    <w:rsid w:val="001C1351"/>
    <w:rsid w:val="001C1418"/>
    <w:rsid w:val="001C186E"/>
    <w:rsid w:val="001C1D8A"/>
    <w:rsid w:val="001C2590"/>
    <w:rsid w:val="001C3A1E"/>
    <w:rsid w:val="001C3E84"/>
    <w:rsid w:val="001C4143"/>
    <w:rsid w:val="001C44CC"/>
    <w:rsid w:val="001C45E3"/>
    <w:rsid w:val="001C485D"/>
    <w:rsid w:val="001C4E9B"/>
    <w:rsid w:val="001C5DF3"/>
    <w:rsid w:val="001C6AA0"/>
    <w:rsid w:val="001C6BBC"/>
    <w:rsid w:val="001C6DDB"/>
    <w:rsid w:val="001C717C"/>
    <w:rsid w:val="001C7392"/>
    <w:rsid w:val="001C74B7"/>
    <w:rsid w:val="001C79FA"/>
    <w:rsid w:val="001D02A3"/>
    <w:rsid w:val="001D04EB"/>
    <w:rsid w:val="001D0A6A"/>
    <w:rsid w:val="001D0D2B"/>
    <w:rsid w:val="001D1179"/>
    <w:rsid w:val="001D152F"/>
    <w:rsid w:val="001D15A6"/>
    <w:rsid w:val="001D16A3"/>
    <w:rsid w:val="001D1B31"/>
    <w:rsid w:val="001D1DEA"/>
    <w:rsid w:val="001D213D"/>
    <w:rsid w:val="001D2912"/>
    <w:rsid w:val="001D2DD6"/>
    <w:rsid w:val="001D2F0C"/>
    <w:rsid w:val="001D3014"/>
    <w:rsid w:val="001D33EA"/>
    <w:rsid w:val="001D340C"/>
    <w:rsid w:val="001D34E9"/>
    <w:rsid w:val="001D367C"/>
    <w:rsid w:val="001D3B02"/>
    <w:rsid w:val="001D4BC6"/>
    <w:rsid w:val="001D4FA5"/>
    <w:rsid w:val="001D512F"/>
    <w:rsid w:val="001D5BC3"/>
    <w:rsid w:val="001D5E2D"/>
    <w:rsid w:val="001D60AC"/>
    <w:rsid w:val="001D6A2F"/>
    <w:rsid w:val="001D70C0"/>
    <w:rsid w:val="001D7171"/>
    <w:rsid w:val="001E016E"/>
    <w:rsid w:val="001E0690"/>
    <w:rsid w:val="001E0F54"/>
    <w:rsid w:val="001E1888"/>
    <w:rsid w:val="001E19C8"/>
    <w:rsid w:val="001E2B8D"/>
    <w:rsid w:val="001E305D"/>
    <w:rsid w:val="001E32B6"/>
    <w:rsid w:val="001E3B7B"/>
    <w:rsid w:val="001E4B4E"/>
    <w:rsid w:val="001E5749"/>
    <w:rsid w:val="001E72C1"/>
    <w:rsid w:val="001E73B8"/>
    <w:rsid w:val="001E77A4"/>
    <w:rsid w:val="001E78F7"/>
    <w:rsid w:val="001E7A99"/>
    <w:rsid w:val="001E7B87"/>
    <w:rsid w:val="001F0590"/>
    <w:rsid w:val="001F09F8"/>
    <w:rsid w:val="001F0F89"/>
    <w:rsid w:val="001F14EC"/>
    <w:rsid w:val="001F1E4B"/>
    <w:rsid w:val="001F22DC"/>
    <w:rsid w:val="001F292B"/>
    <w:rsid w:val="001F2E03"/>
    <w:rsid w:val="001F2E09"/>
    <w:rsid w:val="001F36CD"/>
    <w:rsid w:val="001F385C"/>
    <w:rsid w:val="001F3CF7"/>
    <w:rsid w:val="001F3E28"/>
    <w:rsid w:val="001F3F09"/>
    <w:rsid w:val="001F4437"/>
    <w:rsid w:val="001F4F07"/>
    <w:rsid w:val="001F502F"/>
    <w:rsid w:val="001F5281"/>
    <w:rsid w:val="001F5409"/>
    <w:rsid w:val="001F5453"/>
    <w:rsid w:val="001F5669"/>
    <w:rsid w:val="001F6394"/>
    <w:rsid w:val="001F67AF"/>
    <w:rsid w:val="001F6D13"/>
    <w:rsid w:val="00200251"/>
    <w:rsid w:val="00200287"/>
    <w:rsid w:val="00200EB0"/>
    <w:rsid w:val="00200F68"/>
    <w:rsid w:val="0020104E"/>
    <w:rsid w:val="00201055"/>
    <w:rsid w:val="0020107D"/>
    <w:rsid w:val="0020150D"/>
    <w:rsid w:val="00201B06"/>
    <w:rsid w:val="0020274A"/>
    <w:rsid w:val="002036B1"/>
    <w:rsid w:val="00203800"/>
    <w:rsid w:val="00203E65"/>
    <w:rsid w:val="00203FC5"/>
    <w:rsid w:val="002043B6"/>
    <w:rsid w:val="002046CF"/>
    <w:rsid w:val="00204C75"/>
    <w:rsid w:val="002054BA"/>
    <w:rsid w:val="0020567B"/>
    <w:rsid w:val="00205FEC"/>
    <w:rsid w:val="002061CB"/>
    <w:rsid w:val="002071FD"/>
    <w:rsid w:val="00207201"/>
    <w:rsid w:val="002079D8"/>
    <w:rsid w:val="00207B06"/>
    <w:rsid w:val="00207D5E"/>
    <w:rsid w:val="00210601"/>
    <w:rsid w:val="002119DA"/>
    <w:rsid w:val="002119E8"/>
    <w:rsid w:val="00211E66"/>
    <w:rsid w:val="002127E7"/>
    <w:rsid w:val="00212883"/>
    <w:rsid w:val="0021304A"/>
    <w:rsid w:val="00213111"/>
    <w:rsid w:val="0021358B"/>
    <w:rsid w:val="00213C18"/>
    <w:rsid w:val="0021445B"/>
    <w:rsid w:val="00214BB8"/>
    <w:rsid w:val="00214D87"/>
    <w:rsid w:val="00215323"/>
    <w:rsid w:val="00215520"/>
    <w:rsid w:val="00215591"/>
    <w:rsid w:val="00215BBF"/>
    <w:rsid w:val="00216125"/>
    <w:rsid w:val="00216736"/>
    <w:rsid w:val="00216E14"/>
    <w:rsid w:val="002172E7"/>
    <w:rsid w:val="00217C9F"/>
    <w:rsid w:val="00220281"/>
    <w:rsid w:val="002202A2"/>
    <w:rsid w:val="002209F4"/>
    <w:rsid w:val="00221522"/>
    <w:rsid w:val="00221F92"/>
    <w:rsid w:val="00222094"/>
    <w:rsid w:val="00222AFC"/>
    <w:rsid w:val="00222B50"/>
    <w:rsid w:val="0022334D"/>
    <w:rsid w:val="00223595"/>
    <w:rsid w:val="0022382B"/>
    <w:rsid w:val="00223AA3"/>
    <w:rsid w:val="0022407A"/>
    <w:rsid w:val="00224080"/>
    <w:rsid w:val="002240A1"/>
    <w:rsid w:val="002249DE"/>
    <w:rsid w:val="00224DA1"/>
    <w:rsid w:val="00224FD3"/>
    <w:rsid w:val="002256E7"/>
    <w:rsid w:val="0022589B"/>
    <w:rsid w:val="00226BD7"/>
    <w:rsid w:val="00226E77"/>
    <w:rsid w:val="002276D2"/>
    <w:rsid w:val="00227918"/>
    <w:rsid w:val="00227DC5"/>
    <w:rsid w:val="00227E3F"/>
    <w:rsid w:val="00230A73"/>
    <w:rsid w:val="00230D45"/>
    <w:rsid w:val="00231510"/>
    <w:rsid w:val="002321A5"/>
    <w:rsid w:val="0023237C"/>
    <w:rsid w:val="0023282F"/>
    <w:rsid w:val="00232B83"/>
    <w:rsid w:val="00233E03"/>
    <w:rsid w:val="00233F68"/>
    <w:rsid w:val="00234229"/>
    <w:rsid w:val="0023425F"/>
    <w:rsid w:val="00234463"/>
    <w:rsid w:val="00234603"/>
    <w:rsid w:val="0023464C"/>
    <w:rsid w:val="00234788"/>
    <w:rsid w:val="002347EE"/>
    <w:rsid w:val="0023484F"/>
    <w:rsid w:val="00234DB7"/>
    <w:rsid w:val="0023575B"/>
    <w:rsid w:val="00235D3B"/>
    <w:rsid w:val="00236085"/>
    <w:rsid w:val="00236686"/>
    <w:rsid w:val="00236EFB"/>
    <w:rsid w:val="00237A99"/>
    <w:rsid w:val="00237B4F"/>
    <w:rsid w:val="00237CCB"/>
    <w:rsid w:val="00237EBE"/>
    <w:rsid w:val="00240208"/>
    <w:rsid w:val="0024057D"/>
    <w:rsid w:val="00240AA3"/>
    <w:rsid w:val="0024116D"/>
    <w:rsid w:val="0024151F"/>
    <w:rsid w:val="00242697"/>
    <w:rsid w:val="002426BF"/>
    <w:rsid w:val="002427FE"/>
    <w:rsid w:val="00242DB7"/>
    <w:rsid w:val="00243827"/>
    <w:rsid w:val="00243836"/>
    <w:rsid w:val="00243A8B"/>
    <w:rsid w:val="00243C9A"/>
    <w:rsid w:val="00243DFD"/>
    <w:rsid w:val="00243F19"/>
    <w:rsid w:val="002443F7"/>
    <w:rsid w:val="002444CA"/>
    <w:rsid w:val="002445B2"/>
    <w:rsid w:val="00244A13"/>
    <w:rsid w:val="00244C2B"/>
    <w:rsid w:val="0024512C"/>
    <w:rsid w:val="00245518"/>
    <w:rsid w:val="0024561A"/>
    <w:rsid w:val="002458D0"/>
    <w:rsid w:val="00245CC9"/>
    <w:rsid w:val="0024659E"/>
    <w:rsid w:val="0024696D"/>
    <w:rsid w:val="00247024"/>
    <w:rsid w:val="0024731A"/>
    <w:rsid w:val="00247391"/>
    <w:rsid w:val="0024773D"/>
    <w:rsid w:val="0025017B"/>
    <w:rsid w:val="002504AC"/>
    <w:rsid w:val="002507C1"/>
    <w:rsid w:val="00251B1F"/>
    <w:rsid w:val="00251B5D"/>
    <w:rsid w:val="00252754"/>
    <w:rsid w:val="00252C7C"/>
    <w:rsid w:val="00253387"/>
    <w:rsid w:val="00254A6A"/>
    <w:rsid w:val="00255492"/>
    <w:rsid w:val="002558A4"/>
    <w:rsid w:val="00255F71"/>
    <w:rsid w:val="002561D4"/>
    <w:rsid w:val="00256239"/>
    <w:rsid w:val="00256928"/>
    <w:rsid w:val="00256C4C"/>
    <w:rsid w:val="00256F6C"/>
    <w:rsid w:val="0025703A"/>
    <w:rsid w:val="002570DA"/>
    <w:rsid w:val="00257AD0"/>
    <w:rsid w:val="0026073A"/>
    <w:rsid w:val="0026076C"/>
    <w:rsid w:val="002607F2"/>
    <w:rsid w:val="002610A6"/>
    <w:rsid w:val="002610CC"/>
    <w:rsid w:val="0026178C"/>
    <w:rsid w:val="0026194D"/>
    <w:rsid w:val="002619C0"/>
    <w:rsid w:val="00262077"/>
    <w:rsid w:val="00262C7A"/>
    <w:rsid w:val="00262F0F"/>
    <w:rsid w:val="00264035"/>
    <w:rsid w:val="00264340"/>
    <w:rsid w:val="002644C6"/>
    <w:rsid w:val="002647DB"/>
    <w:rsid w:val="00264B74"/>
    <w:rsid w:val="0026589D"/>
    <w:rsid w:val="00265A96"/>
    <w:rsid w:val="00265B02"/>
    <w:rsid w:val="002660C8"/>
    <w:rsid w:val="00266949"/>
    <w:rsid w:val="0026702A"/>
    <w:rsid w:val="00267703"/>
    <w:rsid w:val="0026786F"/>
    <w:rsid w:val="002678CA"/>
    <w:rsid w:val="00267F7F"/>
    <w:rsid w:val="00270457"/>
    <w:rsid w:val="0027145D"/>
    <w:rsid w:val="0027159D"/>
    <w:rsid w:val="00271B96"/>
    <w:rsid w:val="00271CF1"/>
    <w:rsid w:val="002722DB"/>
    <w:rsid w:val="002725C2"/>
    <w:rsid w:val="0027260A"/>
    <w:rsid w:val="002727D6"/>
    <w:rsid w:val="00273FC8"/>
    <w:rsid w:val="0027413C"/>
    <w:rsid w:val="002741F8"/>
    <w:rsid w:val="0027439D"/>
    <w:rsid w:val="002746EA"/>
    <w:rsid w:val="00274BC5"/>
    <w:rsid w:val="00274DFE"/>
    <w:rsid w:val="0027508B"/>
    <w:rsid w:val="0027555B"/>
    <w:rsid w:val="00275C48"/>
    <w:rsid w:val="0027612C"/>
    <w:rsid w:val="002763E7"/>
    <w:rsid w:val="0027663A"/>
    <w:rsid w:val="00276F18"/>
    <w:rsid w:val="002778C4"/>
    <w:rsid w:val="002778E9"/>
    <w:rsid w:val="00277AF3"/>
    <w:rsid w:val="0028052E"/>
    <w:rsid w:val="002805CD"/>
    <w:rsid w:val="00280C5A"/>
    <w:rsid w:val="002814BA"/>
    <w:rsid w:val="002818BC"/>
    <w:rsid w:val="0028232D"/>
    <w:rsid w:val="002823BF"/>
    <w:rsid w:val="002831A7"/>
    <w:rsid w:val="002831F8"/>
    <w:rsid w:val="00283DE4"/>
    <w:rsid w:val="00283E6D"/>
    <w:rsid w:val="002845A5"/>
    <w:rsid w:val="00285542"/>
    <w:rsid w:val="00285A39"/>
    <w:rsid w:val="00285DBD"/>
    <w:rsid w:val="00286603"/>
    <w:rsid w:val="00287735"/>
    <w:rsid w:val="00287953"/>
    <w:rsid w:val="00287C6A"/>
    <w:rsid w:val="00287E62"/>
    <w:rsid w:val="00287E6B"/>
    <w:rsid w:val="00290332"/>
    <w:rsid w:val="002911AA"/>
    <w:rsid w:val="002913C3"/>
    <w:rsid w:val="002914E1"/>
    <w:rsid w:val="0029154A"/>
    <w:rsid w:val="002916B3"/>
    <w:rsid w:val="002921D4"/>
    <w:rsid w:val="0029243D"/>
    <w:rsid w:val="00292EB5"/>
    <w:rsid w:val="0029326C"/>
    <w:rsid w:val="00293436"/>
    <w:rsid w:val="0029376C"/>
    <w:rsid w:val="00293AC4"/>
    <w:rsid w:val="00293B50"/>
    <w:rsid w:val="002941AD"/>
    <w:rsid w:val="0029502B"/>
    <w:rsid w:val="002950E6"/>
    <w:rsid w:val="00295E8C"/>
    <w:rsid w:val="002960A1"/>
    <w:rsid w:val="00296356"/>
    <w:rsid w:val="00296805"/>
    <w:rsid w:val="0029680E"/>
    <w:rsid w:val="00296A61"/>
    <w:rsid w:val="002971D1"/>
    <w:rsid w:val="00297520"/>
    <w:rsid w:val="002976DA"/>
    <w:rsid w:val="002979D6"/>
    <w:rsid w:val="002979F2"/>
    <w:rsid w:val="002A011C"/>
    <w:rsid w:val="002A0179"/>
    <w:rsid w:val="002A0256"/>
    <w:rsid w:val="002A0296"/>
    <w:rsid w:val="002A07E1"/>
    <w:rsid w:val="002A09A5"/>
    <w:rsid w:val="002A0ACF"/>
    <w:rsid w:val="002A0E8B"/>
    <w:rsid w:val="002A10E4"/>
    <w:rsid w:val="002A1455"/>
    <w:rsid w:val="002A1C58"/>
    <w:rsid w:val="002A1FCA"/>
    <w:rsid w:val="002A2333"/>
    <w:rsid w:val="002A271A"/>
    <w:rsid w:val="002A28D0"/>
    <w:rsid w:val="002A292F"/>
    <w:rsid w:val="002A2C4E"/>
    <w:rsid w:val="002A3005"/>
    <w:rsid w:val="002A3019"/>
    <w:rsid w:val="002A36BF"/>
    <w:rsid w:val="002A3950"/>
    <w:rsid w:val="002A3EEE"/>
    <w:rsid w:val="002A4486"/>
    <w:rsid w:val="002A44CB"/>
    <w:rsid w:val="002A4C07"/>
    <w:rsid w:val="002A4C9F"/>
    <w:rsid w:val="002A50D8"/>
    <w:rsid w:val="002A51D4"/>
    <w:rsid w:val="002A5315"/>
    <w:rsid w:val="002A535B"/>
    <w:rsid w:val="002A5421"/>
    <w:rsid w:val="002A600C"/>
    <w:rsid w:val="002A64AD"/>
    <w:rsid w:val="002A6AD4"/>
    <w:rsid w:val="002B0504"/>
    <w:rsid w:val="002B0C7C"/>
    <w:rsid w:val="002B0E96"/>
    <w:rsid w:val="002B1990"/>
    <w:rsid w:val="002B1BC7"/>
    <w:rsid w:val="002B1C83"/>
    <w:rsid w:val="002B24BF"/>
    <w:rsid w:val="002B24FE"/>
    <w:rsid w:val="002B4226"/>
    <w:rsid w:val="002B4369"/>
    <w:rsid w:val="002B4B6F"/>
    <w:rsid w:val="002B4F06"/>
    <w:rsid w:val="002B4FC2"/>
    <w:rsid w:val="002B527F"/>
    <w:rsid w:val="002B54EC"/>
    <w:rsid w:val="002B5B66"/>
    <w:rsid w:val="002B5D21"/>
    <w:rsid w:val="002B5D53"/>
    <w:rsid w:val="002B5F58"/>
    <w:rsid w:val="002B64AF"/>
    <w:rsid w:val="002B6A64"/>
    <w:rsid w:val="002B714E"/>
    <w:rsid w:val="002B7D79"/>
    <w:rsid w:val="002C028E"/>
    <w:rsid w:val="002C0536"/>
    <w:rsid w:val="002C07FC"/>
    <w:rsid w:val="002C0D8F"/>
    <w:rsid w:val="002C0F4B"/>
    <w:rsid w:val="002C12B1"/>
    <w:rsid w:val="002C12DC"/>
    <w:rsid w:val="002C1541"/>
    <w:rsid w:val="002C2304"/>
    <w:rsid w:val="002C24D3"/>
    <w:rsid w:val="002C3844"/>
    <w:rsid w:val="002C3B7F"/>
    <w:rsid w:val="002C4EC8"/>
    <w:rsid w:val="002C50C4"/>
    <w:rsid w:val="002C50D7"/>
    <w:rsid w:val="002C5387"/>
    <w:rsid w:val="002C57FA"/>
    <w:rsid w:val="002C5959"/>
    <w:rsid w:val="002C5DF1"/>
    <w:rsid w:val="002C5EDB"/>
    <w:rsid w:val="002C62D7"/>
    <w:rsid w:val="002C7158"/>
    <w:rsid w:val="002C731F"/>
    <w:rsid w:val="002C75B9"/>
    <w:rsid w:val="002C780B"/>
    <w:rsid w:val="002C7BC0"/>
    <w:rsid w:val="002C7ECF"/>
    <w:rsid w:val="002C7F84"/>
    <w:rsid w:val="002D015D"/>
    <w:rsid w:val="002D018E"/>
    <w:rsid w:val="002D0667"/>
    <w:rsid w:val="002D0B52"/>
    <w:rsid w:val="002D1966"/>
    <w:rsid w:val="002D1991"/>
    <w:rsid w:val="002D1F7E"/>
    <w:rsid w:val="002D204C"/>
    <w:rsid w:val="002D2AB6"/>
    <w:rsid w:val="002D3ABB"/>
    <w:rsid w:val="002D3BAB"/>
    <w:rsid w:val="002D3EB9"/>
    <w:rsid w:val="002D4376"/>
    <w:rsid w:val="002D4779"/>
    <w:rsid w:val="002D496C"/>
    <w:rsid w:val="002D4B11"/>
    <w:rsid w:val="002D4BC9"/>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300D"/>
    <w:rsid w:val="002E3445"/>
    <w:rsid w:val="002E40ED"/>
    <w:rsid w:val="002E55EA"/>
    <w:rsid w:val="002E5780"/>
    <w:rsid w:val="002E585F"/>
    <w:rsid w:val="002E6271"/>
    <w:rsid w:val="002E6345"/>
    <w:rsid w:val="002E6B88"/>
    <w:rsid w:val="002E6CD2"/>
    <w:rsid w:val="002E74B9"/>
    <w:rsid w:val="002E7569"/>
    <w:rsid w:val="002E7772"/>
    <w:rsid w:val="002E7827"/>
    <w:rsid w:val="002E7F8F"/>
    <w:rsid w:val="002E7F99"/>
    <w:rsid w:val="002F01AB"/>
    <w:rsid w:val="002F0C15"/>
    <w:rsid w:val="002F15E7"/>
    <w:rsid w:val="002F1A86"/>
    <w:rsid w:val="002F2C10"/>
    <w:rsid w:val="002F30D2"/>
    <w:rsid w:val="002F311A"/>
    <w:rsid w:val="002F32A3"/>
    <w:rsid w:val="002F330C"/>
    <w:rsid w:val="002F3723"/>
    <w:rsid w:val="002F387E"/>
    <w:rsid w:val="002F42C6"/>
    <w:rsid w:val="002F5280"/>
    <w:rsid w:val="002F5C44"/>
    <w:rsid w:val="002F5C4D"/>
    <w:rsid w:val="002F6117"/>
    <w:rsid w:val="002F6229"/>
    <w:rsid w:val="002F684B"/>
    <w:rsid w:val="002F6DA8"/>
    <w:rsid w:val="002F7C19"/>
    <w:rsid w:val="002F7C96"/>
    <w:rsid w:val="002F7D20"/>
    <w:rsid w:val="002F7EF3"/>
    <w:rsid w:val="003004BE"/>
    <w:rsid w:val="003006B2"/>
    <w:rsid w:val="003007A6"/>
    <w:rsid w:val="00300AA1"/>
    <w:rsid w:val="0030128C"/>
    <w:rsid w:val="003016C9"/>
    <w:rsid w:val="00301910"/>
    <w:rsid w:val="0030199F"/>
    <w:rsid w:val="00301E22"/>
    <w:rsid w:val="003025A4"/>
    <w:rsid w:val="00302777"/>
    <w:rsid w:val="003028A5"/>
    <w:rsid w:val="0030378A"/>
    <w:rsid w:val="003037E3"/>
    <w:rsid w:val="00303923"/>
    <w:rsid w:val="0030396A"/>
    <w:rsid w:val="00304442"/>
    <w:rsid w:val="003049F8"/>
    <w:rsid w:val="00304BE0"/>
    <w:rsid w:val="00304C32"/>
    <w:rsid w:val="003054F4"/>
    <w:rsid w:val="003057F9"/>
    <w:rsid w:val="00305F51"/>
    <w:rsid w:val="00305F87"/>
    <w:rsid w:val="00306164"/>
    <w:rsid w:val="003061BA"/>
    <w:rsid w:val="003063D7"/>
    <w:rsid w:val="00306660"/>
    <w:rsid w:val="003068F2"/>
    <w:rsid w:val="00306C98"/>
    <w:rsid w:val="003074CB"/>
    <w:rsid w:val="00307732"/>
    <w:rsid w:val="00307E4C"/>
    <w:rsid w:val="00310253"/>
    <w:rsid w:val="00310322"/>
    <w:rsid w:val="00310C67"/>
    <w:rsid w:val="00310F10"/>
    <w:rsid w:val="00311B07"/>
    <w:rsid w:val="00311C33"/>
    <w:rsid w:val="00311F77"/>
    <w:rsid w:val="00311F81"/>
    <w:rsid w:val="0031223A"/>
    <w:rsid w:val="00312326"/>
    <w:rsid w:val="003130C8"/>
    <w:rsid w:val="003135AE"/>
    <w:rsid w:val="003138C0"/>
    <w:rsid w:val="00313AE6"/>
    <w:rsid w:val="003143E5"/>
    <w:rsid w:val="00314B06"/>
    <w:rsid w:val="00314BF1"/>
    <w:rsid w:val="00314DD6"/>
    <w:rsid w:val="00315548"/>
    <w:rsid w:val="0031571F"/>
    <w:rsid w:val="00315B0D"/>
    <w:rsid w:val="00316A5C"/>
    <w:rsid w:val="00316DEE"/>
    <w:rsid w:val="00316E9C"/>
    <w:rsid w:val="00317289"/>
    <w:rsid w:val="0031737B"/>
    <w:rsid w:val="00317899"/>
    <w:rsid w:val="00317AD5"/>
    <w:rsid w:val="00320114"/>
    <w:rsid w:val="003202AC"/>
    <w:rsid w:val="00320325"/>
    <w:rsid w:val="003204FF"/>
    <w:rsid w:val="00320546"/>
    <w:rsid w:val="0032065C"/>
    <w:rsid w:val="00320671"/>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1E"/>
    <w:rsid w:val="0032748E"/>
    <w:rsid w:val="003274DA"/>
    <w:rsid w:val="00330306"/>
    <w:rsid w:val="00331106"/>
    <w:rsid w:val="00331151"/>
    <w:rsid w:val="003313C4"/>
    <w:rsid w:val="003316F3"/>
    <w:rsid w:val="0033201C"/>
    <w:rsid w:val="00332459"/>
    <w:rsid w:val="00333248"/>
    <w:rsid w:val="0033329D"/>
    <w:rsid w:val="003337B6"/>
    <w:rsid w:val="0033445E"/>
    <w:rsid w:val="00334ACC"/>
    <w:rsid w:val="00334DE0"/>
    <w:rsid w:val="00334E16"/>
    <w:rsid w:val="003351F2"/>
    <w:rsid w:val="003356E5"/>
    <w:rsid w:val="003366E7"/>
    <w:rsid w:val="00336766"/>
    <w:rsid w:val="00336981"/>
    <w:rsid w:val="00337843"/>
    <w:rsid w:val="00337C8A"/>
    <w:rsid w:val="003403F9"/>
    <w:rsid w:val="00340528"/>
    <w:rsid w:val="00340836"/>
    <w:rsid w:val="00340C0C"/>
    <w:rsid w:val="00340CD9"/>
    <w:rsid w:val="003415D0"/>
    <w:rsid w:val="00341764"/>
    <w:rsid w:val="00341869"/>
    <w:rsid w:val="00341DDA"/>
    <w:rsid w:val="003423A8"/>
    <w:rsid w:val="0034243D"/>
    <w:rsid w:val="00342D27"/>
    <w:rsid w:val="00343612"/>
    <w:rsid w:val="00344769"/>
    <w:rsid w:val="003450FE"/>
    <w:rsid w:val="00345C68"/>
    <w:rsid w:val="00346796"/>
    <w:rsid w:val="00346944"/>
    <w:rsid w:val="0034715C"/>
    <w:rsid w:val="00347A59"/>
    <w:rsid w:val="003502B1"/>
    <w:rsid w:val="003506C3"/>
    <w:rsid w:val="00350851"/>
    <w:rsid w:val="00350ABB"/>
    <w:rsid w:val="00350C50"/>
    <w:rsid w:val="00350E74"/>
    <w:rsid w:val="0035141B"/>
    <w:rsid w:val="0035181E"/>
    <w:rsid w:val="00352D95"/>
    <w:rsid w:val="003533F6"/>
    <w:rsid w:val="003534C7"/>
    <w:rsid w:val="00353B5D"/>
    <w:rsid w:val="00353E3E"/>
    <w:rsid w:val="003541D5"/>
    <w:rsid w:val="00354FC8"/>
    <w:rsid w:val="00355EBA"/>
    <w:rsid w:val="00355EC4"/>
    <w:rsid w:val="00355F0A"/>
    <w:rsid w:val="00356161"/>
    <w:rsid w:val="00356218"/>
    <w:rsid w:val="003563E0"/>
    <w:rsid w:val="003575D7"/>
    <w:rsid w:val="00357835"/>
    <w:rsid w:val="00357865"/>
    <w:rsid w:val="0035798D"/>
    <w:rsid w:val="00357C58"/>
    <w:rsid w:val="00360D2E"/>
    <w:rsid w:val="00360F2B"/>
    <w:rsid w:val="003611FE"/>
    <w:rsid w:val="00361761"/>
    <w:rsid w:val="003618B6"/>
    <w:rsid w:val="00361A83"/>
    <w:rsid w:val="00361BAD"/>
    <w:rsid w:val="00361BBF"/>
    <w:rsid w:val="00361F65"/>
    <w:rsid w:val="00362174"/>
    <w:rsid w:val="003623CE"/>
    <w:rsid w:val="0036367B"/>
    <w:rsid w:val="003637F5"/>
    <w:rsid w:val="00363997"/>
    <w:rsid w:val="003639B5"/>
    <w:rsid w:val="00363CC4"/>
    <w:rsid w:val="003649FE"/>
    <w:rsid w:val="00364FE6"/>
    <w:rsid w:val="00365039"/>
    <w:rsid w:val="00365128"/>
    <w:rsid w:val="003657C6"/>
    <w:rsid w:val="00365AD2"/>
    <w:rsid w:val="00365E11"/>
    <w:rsid w:val="003668B0"/>
    <w:rsid w:val="00366A2B"/>
    <w:rsid w:val="00366BB9"/>
    <w:rsid w:val="0036740F"/>
    <w:rsid w:val="00367F04"/>
    <w:rsid w:val="00370523"/>
    <w:rsid w:val="00370DA0"/>
    <w:rsid w:val="0037104F"/>
    <w:rsid w:val="00371394"/>
    <w:rsid w:val="00371659"/>
    <w:rsid w:val="0037183A"/>
    <w:rsid w:val="00371F91"/>
    <w:rsid w:val="0037246B"/>
    <w:rsid w:val="00372741"/>
    <w:rsid w:val="00372C35"/>
    <w:rsid w:val="00372FAE"/>
    <w:rsid w:val="003730D7"/>
    <w:rsid w:val="003731D7"/>
    <w:rsid w:val="00373244"/>
    <w:rsid w:val="003734CF"/>
    <w:rsid w:val="003739DA"/>
    <w:rsid w:val="0037452A"/>
    <w:rsid w:val="00374ACC"/>
    <w:rsid w:val="00374B2F"/>
    <w:rsid w:val="00374D2E"/>
    <w:rsid w:val="003772F9"/>
    <w:rsid w:val="0037784B"/>
    <w:rsid w:val="003806BE"/>
    <w:rsid w:val="00380963"/>
    <w:rsid w:val="00380AC3"/>
    <w:rsid w:val="00380C26"/>
    <w:rsid w:val="00381CA0"/>
    <w:rsid w:val="00382103"/>
    <w:rsid w:val="00382AD0"/>
    <w:rsid w:val="00383A64"/>
    <w:rsid w:val="00384E2A"/>
    <w:rsid w:val="00385183"/>
    <w:rsid w:val="0038594B"/>
    <w:rsid w:val="00385B00"/>
    <w:rsid w:val="00385EA5"/>
    <w:rsid w:val="003860EA"/>
    <w:rsid w:val="0038661F"/>
    <w:rsid w:val="00386706"/>
    <w:rsid w:val="00386FC4"/>
    <w:rsid w:val="00387423"/>
    <w:rsid w:val="00387552"/>
    <w:rsid w:val="00390A60"/>
    <w:rsid w:val="0039137C"/>
    <w:rsid w:val="00391F6F"/>
    <w:rsid w:val="0039250F"/>
    <w:rsid w:val="003929B9"/>
    <w:rsid w:val="0039312E"/>
    <w:rsid w:val="003931B6"/>
    <w:rsid w:val="00393238"/>
    <w:rsid w:val="003940BE"/>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B32"/>
    <w:rsid w:val="003A2C58"/>
    <w:rsid w:val="003A3012"/>
    <w:rsid w:val="003A32CE"/>
    <w:rsid w:val="003A3DE6"/>
    <w:rsid w:val="003A4154"/>
    <w:rsid w:val="003A468C"/>
    <w:rsid w:val="003A483F"/>
    <w:rsid w:val="003A4FE9"/>
    <w:rsid w:val="003A53A3"/>
    <w:rsid w:val="003A57D0"/>
    <w:rsid w:val="003A5D2D"/>
    <w:rsid w:val="003A6025"/>
    <w:rsid w:val="003A6933"/>
    <w:rsid w:val="003A6EBF"/>
    <w:rsid w:val="003A7B0F"/>
    <w:rsid w:val="003A7BB7"/>
    <w:rsid w:val="003A7F89"/>
    <w:rsid w:val="003A7FB1"/>
    <w:rsid w:val="003B0667"/>
    <w:rsid w:val="003B18C5"/>
    <w:rsid w:val="003B21F2"/>
    <w:rsid w:val="003B2313"/>
    <w:rsid w:val="003B237A"/>
    <w:rsid w:val="003B25B7"/>
    <w:rsid w:val="003B49F2"/>
    <w:rsid w:val="003B4F73"/>
    <w:rsid w:val="003B53D8"/>
    <w:rsid w:val="003B5D47"/>
    <w:rsid w:val="003B6047"/>
    <w:rsid w:val="003B66C1"/>
    <w:rsid w:val="003B6745"/>
    <w:rsid w:val="003B6B46"/>
    <w:rsid w:val="003B7322"/>
    <w:rsid w:val="003B74B9"/>
    <w:rsid w:val="003B76E8"/>
    <w:rsid w:val="003B7D5F"/>
    <w:rsid w:val="003C0224"/>
    <w:rsid w:val="003C02F9"/>
    <w:rsid w:val="003C0456"/>
    <w:rsid w:val="003C099F"/>
    <w:rsid w:val="003C0A88"/>
    <w:rsid w:val="003C11F0"/>
    <w:rsid w:val="003C1490"/>
    <w:rsid w:val="003C1515"/>
    <w:rsid w:val="003C2124"/>
    <w:rsid w:val="003C255C"/>
    <w:rsid w:val="003C2840"/>
    <w:rsid w:val="003C2ADC"/>
    <w:rsid w:val="003C2EF3"/>
    <w:rsid w:val="003C358F"/>
    <w:rsid w:val="003C38B3"/>
    <w:rsid w:val="003C3C1E"/>
    <w:rsid w:val="003C4A78"/>
    <w:rsid w:val="003C4ADA"/>
    <w:rsid w:val="003C4C3B"/>
    <w:rsid w:val="003C50B7"/>
    <w:rsid w:val="003C55FB"/>
    <w:rsid w:val="003C5D74"/>
    <w:rsid w:val="003C6113"/>
    <w:rsid w:val="003C68AF"/>
    <w:rsid w:val="003C6C10"/>
    <w:rsid w:val="003C6C7E"/>
    <w:rsid w:val="003C78BE"/>
    <w:rsid w:val="003C7BDD"/>
    <w:rsid w:val="003D1ABB"/>
    <w:rsid w:val="003D2037"/>
    <w:rsid w:val="003D225C"/>
    <w:rsid w:val="003D22B1"/>
    <w:rsid w:val="003D2528"/>
    <w:rsid w:val="003D2A24"/>
    <w:rsid w:val="003D2D80"/>
    <w:rsid w:val="003D3329"/>
    <w:rsid w:val="003D3FEA"/>
    <w:rsid w:val="003D4084"/>
    <w:rsid w:val="003D41A4"/>
    <w:rsid w:val="003D42E9"/>
    <w:rsid w:val="003D47F5"/>
    <w:rsid w:val="003D4EE9"/>
    <w:rsid w:val="003D54DF"/>
    <w:rsid w:val="003D5500"/>
    <w:rsid w:val="003D5DC4"/>
    <w:rsid w:val="003D6981"/>
    <w:rsid w:val="003D6C86"/>
    <w:rsid w:val="003D7486"/>
    <w:rsid w:val="003D75D4"/>
    <w:rsid w:val="003D777E"/>
    <w:rsid w:val="003D7B7C"/>
    <w:rsid w:val="003D7C47"/>
    <w:rsid w:val="003D7DA5"/>
    <w:rsid w:val="003E112E"/>
    <w:rsid w:val="003E11B2"/>
    <w:rsid w:val="003E1226"/>
    <w:rsid w:val="003E153E"/>
    <w:rsid w:val="003E16AF"/>
    <w:rsid w:val="003E18CB"/>
    <w:rsid w:val="003E2612"/>
    <w:rsid w:val="003E26BE"/>
    <w:rsid w:val="003E2F4D"/>
    <w:rsid w:val="003E3230"/>
    <w:rsid w:val="003E35AF"/>
    <w:rsid w:val="003E3F6A"/>
    <w:rsid w:val="003E4616"/>
    <w:rsid w:val="003E5FD3"/>
    <w:rsid w:val="003E626C"/>
    <w:rsid w:val="003E688F"/>
    <w:rsid w:val="003E7594"/>
    <w:rsid w:val="003E77D7"/>
    <w:rsid w:val="003E7A54"/>
    <w:rsid w:val="003F048F"/>
    <w:rsid w:val="003F0943"/>
    <w:rsid w:val="003F0ED1"/>
    <w:rsid w:val="003F1589"/>
    <w:rsid w:val="003F1B10"/>
    <w:rsid w:val="003F288A"/>
    <w:rsid w:val="003F2A9E"/>
    <w:rsid w:val="003F319B"/>
    <w:rsid w:val="003F320C"/>
    <w:rsid w:val="003F35DF"/>
    <w:rsid w:val="003F3A21"/>
    <w:rsid w:val="003F3AAC"/>
    <w:rsid w:val="003F3F07"/>
    <w:rsid w:val="003F3F1D"/>
    <w:rsid w:val="003F3F87"/>
    <w:rsid w:val="003F431A"/>
    <w:rsid w:val="003F435C"/>
    <w:rsid w:val="003F4C3B"/>
    <w:rsid w:val="003F4E91"/>
    <w:rsid w:val="003F52AB"/>
    <w:rsid w:val="003F5562"/>
    <w:rsid w:val="003F695A"/>
    <w:rsid w:val="003F7319"/>
    <w:rsid w:val="003F7C27"/>
    <w:rsid w:val="00400122"/>
    <w:rsid w:val="00400660"/>
    <w:rsid w:val="00400F79"/>
    <w:rsid w:val="0040116D"/>
    <w:rsid w:val="00402263"/>
    <w:rsid w:val="0040253B"/>
    <w:rsid w:val="00402A1B"/>
    <w:rsid w:val="0040308A"/>
    <w:rsid w:val="00403765"/>
    <w:rsid w:val="004038D0"/>
    <w:rsid w:val="00403CB7"/>
    <w:rsid w:val="00404A2F"/>
    <w:rsid w:val="00404B49"/>
    <w:rsid w:val="00404CAF"/>
    <w:rsid w:val="00404DD0"/>
    <w:rsid w:val="00406894"/>
    <w:rsid w:val="004068E5"/>
    <w:rsid w:val="00406CF1"/>
    <w:rsid w:val="00406F1B"/>
    <w:rsid w:val="004076CE"/>
    <w:rsid w:val="00407EA1"/>
    <w:rsid w:val="00407FAB"/>
    <w:rsid w:val="00410201"/>
    <w:rsid w:val="00410A15"/>
    <w:rsid w:val="00411053"/>
    <w:rsid w:val="00411C11"/>
    <w:rsid w:val="0041267E"/>
    <w:rsid w:val="00413653"/>
    <w:rsid w:val="004138E8"/>
    <w:rsid w:val="004152F8"/>
    <w:rsid w:val="00415CAA"/>
    <w:rsid w:val="00416DDC"/>
    <w:rsid w:val="004175C1"/>
    <w:rsid w:val="0041784E"/>
    <w:rsid w:val="004201D4"/>
    <w:rsid w:val="00420632"/>
    <w:rsid w:val="00420BD1"/>
    <w:rsid w:val="0042188C"/>
    <w:rsid w:val="00421966"/>
    <w:rsid w:val="004221F2"/>
    <w:rsid w:val="00422919"/>
    <w:rsid w:val="00422FBD"/>
    <w:rsid w:val="004237BF"/>
    <w:rsid w:val="00423C59"/>
    <w:rsid w:val="004244B0"/>
    <w:rsid w:val="00424B23"/>
    <w:rsid w:val="00425E63"/>
    <w:rsid w:val="00426976"/>
    <w:rsid w:val="00426B37"/>
    <w:rsid w:val="00426C3F"/>
    <w:rsid w:val="00427613"/>
    <w:rsid w:val="004277B1"/>
    <w:rsid w:val="00430768"/>
    <w:rsid w:val="0043093C"/>
    <w:rsid w:val="00430E5B"/>
    <w:rsid w:val="004311BD"/>
    <w:rsid w:val="00431885"/>
    <w:rsid w:val="00432A1D"/>
    <w:rsid w:val="00433379"/>
    <w:rsid w:val="00433832"/>
    <w:rsid w:val="0043415F"/>
    <w:rsid w:val="0043452B"/>
    <w:rsid w:val="00434610"/>
    <w:rsid w:val="00434C2A"/>
    <w:rsid w:val="00434E38"/>
    <w:rsid w:val="00434E98"/>
    <w:rsid w:val="00434F99"/>
    <w:rsid w:val="0043532E"/>
    <w:rsid w:val="0043533D"/>
    <w:rsid w:val="004354AF"/>
    <w:rsid w:val="00435914"/>
    <w:rsid w:val="00435AAA"/>
    <w:rsid w:val="00435F47"/>
    <w:rsid w:val="0043657A"/>
    <w:rsid w:val="004366EC"/>
    <w:rsid w:val="004367B5"/>
    <w:rsid w:val="00436FD2"/>
    <w:rsid w:val="00437115"/>
    <w:rsid w:val="00437957"/>
    <w:rsid w:val="00437D5A"/>
    <w:rsid w:val="004409EA"/>
    <w:rsid w:val="00440B8A"/>
    <w:rsid w:val="004410C3"/>
    <w:rsid w:val="00441B0B"/>
    <w:rsid w:val="00442332"/>
    <w:rsid w:val="0044237A"/>
    <w:rsid w:val="0044269E"/>
    <w:rsid w:val="004426A0"/>
    <w:rsid w:val="00442BF7"/>
    <w:rsid w:val="00442C52"/>
    <w:rsid w:val="00442CFD"/>
    <w:rsid w:val="00442E74"/>
    <w:rsid w:val="004433D5"/>
    <w:rsid w:val="00443A3A"/>
    <w:rsid w:val="00444C11"/>
    <w:rsid w:val="004453C1"/>
    <w:rsid w:val="004456F2"/>
    <w:rsid w:val="00445FFA"/>
    <w:rsid w:val="0044609C"/>
    <w:rsid w:val="00446450"/>
    <w:rsid w:val="004464F7"/>
    <w:rsid w:val="004465E7"/>
    <w:rsid w:val="0044668A"/>
    <w:rsid w:val="00446825"/>
    <w:rsid w:val="00446FC6"/>
    <w:rsid w:val="00447125"/>
    <w:rsid w:val="004472FE"/>
    <w:rsid w:val="00447A0F"/>
    <w:rsid w:val="00447E27"/>
    <w:rsid w:val="004500CE"/>
    <w:rsid w:val="0045021D"/>
    <w:rsid w:val="0045043D"/>
    <w:rsid w:val="004507D0"/>
    <w:rsid w:val="00450855"/>
    <w:rsid w:val="00450C4A"/>
    <w:rsid w:val="0045121B"/>
    <w:rsid w:val="00451689"/>
    <w:rsid w:val="00451ED8"/>
    <w:rsid w:val="00451FF5"/>
    <w:rsid w:val="0045264D"/>
    <w:rsid w:val="00452CE2"/>
    <w:rsid w:val="00452F5B"/>
    <w:rsid w:val="00452FA9"/>
    <w:rsid w:val="0045318B"/>
    <w:rsid w:val="004537B2"/>
    <w:rsid w:val="00453A30"/>
    <w:rsid w:val="00453C4E"/>
    <w:rsid w:val="004540EE"/>
    <w:rsid w:val="00454393"/>
    <w:rsid w:val="00454683"/>
    <w:rsid w:val="004549F3"/>
    <w:rsid w:val="00454FFB"/>
    <w:rsid w:val="004551EB"/>
    <w:rsid w:val="00455836"/>
    <w:rsid w:val="00455A9D"/>
    <w:rsid w:val="00455AC3"/>
    <w:rsid w:val="00455BE4"/>
    <w:rsid w:val="0045603A"/>
    <w:rsid w:val="004560AF"/>
    <w:rsid w:val="00456282"/>
    <w:rsid w:val="00456300"/>
    <w:rsid w:val="004564E6"/>
    <w:rsid w:val="00456608"/>
    <w:rsid w:val="00456676"/>
    <w:rsid w:val="00456830"/>
    <w:rsid w:val="00456A03"/>
    <w:rsid w:val="00457927"/>
    <w:rsid w:val="00460480"/>
    <w:rsid w:val="00460B7D"/>
    <w:rsid w:val="00460CB5"/>
    <w:rsid w:val="00460D4B"/>
    <w:rsid w:val="004612B4"/>
    <w:rsid w:val="004619CB"/>
    <w:rsid w:val="00461CC7"/>
    <w:rsid w:val="00462310"/>
    <w:rsid w:val="00462482"/>
    <w:rsid w:val="00462759"/>
    <w:rsid w:val="0046289C"/>
    <w:rsid w:val="00462A4C"/>
    <w:rsid w:val="00462B76"/>
    <w:rsid w:val="00462D8F"/>
    <w:rsid w:val="00463891"/>
    <w:rsid w:val="0046396B"/>
    <w:rsid w:val="00463A24"/>
    <w:rsid w:val="0046474A"/>
    <w:rsid w:val="00464B63"/>
    <w:rsid w:val="00465962"/>
    <w:rsid w:val="004663BB"/>
    <w:rsid w:val="004667CC"/>
    <w:rsid w:val="004669C3"/>
    <w:rsid w:val="004669E1"/>
    <w:rsid w:val="00466F6A"/>
    <w:rsid w:val="00466F8F"/>
    <w:rsid w:val="0046717A"/>
    <w:rsid w:val="004673FC"/>
    <w:rsid w:val="0046740F"/>
    <w:rsid w:val="00470195"/>
    <w:rsid w:val="0047048E"/>
    <w:rsid w:val="0047088F"/>
    <w:rsid w:val="00470F4E"/>
    <w:rsid w:val="00471953"/>
    <w:rsid w:val="004719B6"/>
    <w:rsid w:val="00471D6D"/>
    <w:rsid w:val="00471E33"/>
    <w:rsid w:val="004726B3"/>
    <w:rsid w:val="00472DBE"/>
    <w:rsid w:val="00473EA0"/>
    <w:rsid w:val="0047473B"/>
    <w:rsid w:val="00474744"/>
    <w:rsid w:val="0047496A"/>
    <w:rsid w:val="00474A24"/>
    <w:rsid w:val="00474CE7"/>
    <w:rsid w:val="00474F19"/>
    <w:rsid w:val="00475DAF"/>
    <w:rsid w:val="00475EBA"/>
    <w:rsid w:val="00475F69"/>
    <w:rsid w:val="0047676B"/>
    <w:rsid w:val="004771C5"/>
    <w:rsid w:val="0047799D"/>
    <w:rsid w:val="004808D9"/>
    <w:rsid w:val="004817D7"/>
    <w:rsid w:val="00481B5D"/>
    <w:rsid w:val="00481E50"/>
    <w:rsid w:val="0048253E"/>
    <w:rsid w:val="004829A6"/>
    <w:rsid w:val="00482C93"/>
    <w:rsid w:val="0048325F"/>
    <w:rsid w:val="00483336"/>
    <w:rsid w:val="004833BE"/>
    <w:rsid w:val="0048343A"/>
    <w:rsid w:val="00483B97"/>
    <w:rsid w:val="00483F2B"/>
    <w:rsid w:val="004841DB"/>
    <w:rsid w:val="0048448A"/>
    <w:rsid w:val="00484900"/>
    <w:rsid w:val="00484BB5"/>
    <w:rsid w:val="00484C89"/>
    <w:rsid w:val="00484EB0"/>
    <w:rsid w:val="00485065"/>
    <w:rsid w:val="00485352"/>
    <w:rsid w:val="00485E08"/>
    <w:rsid w:val="00486B51"/>
    <w:rsid w:val="00486FEC"/>
    <w:rsid w:val="004873CB"/>
    <w:rsid w:val="00487DF0"/>
    <w:rsid w:val="00487E65"/>
    <w:rsid w:val="00487F48"/>
    <w:rsid w:val="0049062E"/>
    <w:rsid w:val="0049094E"/>
    <w:rsid w:val="004910EB"/>
    <w:rsid w:val="00491324"/>
    <w:rsid w:val="00491335"/>
    <w:rsid w:val="0049173D"/>
    <w:rsid w:val="00491A4D"/>
    <w:rsid w:val="00492CF8"/>
    <w:rsid w:val="00492E22"/>
    <w:rsid w:val="00492EBD"/>
    <w:rsid w:val="00493060"/>
    <w:rsid w:val="00493594"/>
    <w:rsid w:val="004936F7"/>
    <w:rsid w:val="004942F1"/>
    <w:rsid w:val="0049477F"/>
    <w:rsid w:val="00494B72"/>
    <w:rsid w:val="0049614F"/>
    <w:rsid w:val="00496173"/>
    <w:rsid w:val="0049681E"/>
    <w:rsid w:val="00496B93"/>
    <w:rsid w:val="0049769A"/>
    <w:rsid w:val="004978B2"/>
    <w:rsid w:val="00497CBC"/>
    <w:rsid w:val="00497DCF"/>
    <w:rsid w:val="004A066F"/>
    <w:rsid w:val="004A0817"/>
    <w:rsid w:val="004A12DD"/>
    <w:rsid w:val="004A17E2"/>
    <w:rsid w:val="004A1FD8"/>
    <w:rsid w:val="004A202A"/>
    <w:rsid w:val="004A204A"/>
    <w:rsid w:val="004A2063"/>
    <w:rsid w:val="004A21FF"/>
    <w:rsid w:val="004A2B4A"/>
    <w:rsid w:val="004A39AC"/>
    <w:rsid w:val="004A3B36"/>
    <w:rsid w:val="004A3D55"/>
    <w:rsid w:val="004A3E86"/>
    <w:rsid w:val="004A412D"/>
    <w:rsid w:val="004A44FB"/>
    <w:rsid w:val="004A4F9E"/>
    <w:rsid w:val="004A511B"/>
    <w:rsid w:val="004A51AE"/>
    <w:rsid w:val="004A5BBD"/>
    <w:rsid w:val="004A5FB0"/>
    <w:rsid w:val="004A723B"/>
    <w:rsid w:val="004A7D56"/>
    <w:rsid w:val="004B07A3"/>
    <w:rsid w:val="004B0865"/>
    <w:rsid w:val="004B0B04"/>
    <w:rsid w:val="004B0B6F"/>
    <w:rsid w:val="004B121D"/>
    <w:rsid w:val="004B1313"/>
    <w:rsid w:val="004B175B"/>
    <w:rsid w:val="004B2CF8"/>
    <w:rsid w:val="004B2E0C"/>
    <w:rsid w:val="004B2F5F"/>
    <w:rsid w:val="004B3277"/>
    <w:rsid w:val="004B3619"/>
    <w:rsid w:val="004B3714"/>
    <w:rsid w:val="004B3ABA"/>
    <w:rsid w:val="004B4396"/>
    <w:rsid w:val="004B4926"/>
    <w:rsid w:val="004B4B87"/>
    <w:rsid w:val="004B50F2"/>
    <w:rsid w:val="004B59B1"/>
    <w:rsid w:val="004B5D9E"/>
    <w:rsid w:val="004B69D9"/>
    <w:rsid w:val="004B6B69"/>
    <w:rsid w:val="004B756C"/>
    <w:rsid w:val="004B77F9"/>
    <w:rsid w:val="004B788E"/>
    <w:rsid w:val="004B797E"/>
    <w:rsid w:val="004B7D29"/>
    <w:rsid w:val="004C0244"/>
    <w:rsid w:val="004C0A04"/>
    <w:rsid w:val="004C0A28"/>
    <w:rsid w:val="004C0BF9"/>
    <w:rsid w:val="004C0ECC"/>
    <w:rsid w:val="004C129B"/>
    <w:rsid w:val="004C1C8F"/>
    <w:rsid w:val="004C1F1E"/>
    <w:rsid w:val="004C210A"/>
    <w:rsid w:val="004C228D"/>
    <w:rsid w:val="004C28A4"/>
    <w:rsid w:val="004C2E60"/>
    <w:rsid w:val="004C3BF5"/>
    <w:rsid w:val="004C3D94"/>
    <w:rsid w:val="004C43B8"/>
    <w:rsid w:val="004C4B23"/>
    <w:rsid w:val="004C4D92"/>
    <w:rsid w:val="004C513E"/>
    <w:rsid w:val="004C51A0"/>
    <w:rsid w:val="004C5593"/>
    <w:rsid w:val="004C59A8"/>
    <w:rsid w:val="004C5F1D"/>
    <w:rsid w:val="004C5F55"/>
    <w:rsid w:val="004C5F89"/>
    <w:rsid w:val="004C6C7A"/>
    <w:rsid w:val="004C6F14"/>
    <w:rsid w:val="004C7851"/>
    <w:rsid w:val="004C7FCB"/>
    <w:rsid w:val="004C7FFD"/>
    <w:rsid w:val="004D01A4"/>
    <w:rsid w:val="004D0D7D"/>
    <w:rsid w:val="004D0FA3"/>
    <w:rsid w:val="004D1132"/>
    <w:rsid w:val="004D1293"/>
    <w:rsid w:val="004D1403"/>
    <w:rsid w:val="004D19BE"/>
    <w:rsid w:val="004D1BA4"/>
    <w:rsid w:val="004D21B4"/>
    <w:rsid w:val="004D238B"/>
    <w:rsid w:val="004D27BF"/>
    <w:rsid w:val="004D28D4"/>
    <w:rsid w:val="004D2EF4"/>
    <w:rsid w:val="004D366F"/>
    <w:rsid w:val="004D41A5"/>
    <w:rsid w:val="004D47EC"/>
    <w:rsid w:val="004D483D"/>
    <w:rsid w:val="004D4D04"/>
    <w:rsid w:val="004D54DC"/>
    <w:rsid w:val="004D5E34"/>
    <w:rsid w:val="004D6324"/>
    <w:rsid w:val="004D6C0A"/>
    <w:rsid w:val="004D6F7C"/>
    <w:rsid w:val="004D73C5"/>
    <w:rsid w:val="004D7434"/>
    <w:rsid w:val="004D7538"/>
    <w:rsid w:val="004D7E8D"/>
    <w:rsid w:val="004E0829"/>
    <w:rsid w:val="004E08B4"/>
    <w:rsid w:val="004E0ACE"/>
    <w:rsid w:val="004E0E65"/>
    <w:rsid w:val="004E1276"/>
    <w:rsid w:val="004E1E45"/>
    <w:rsid w:val="004E2569"/>
    <w:rsid w:val="004E2925"/>
    <w:rsid w:val="004E2BFF"/>
    <w:rsid w:val="004E2C08"/>
    <w:rsid w:val="004E2DCC"/>
    <w:rsid w:val="004E2F10"/>
    <w:rsid w:val="004E2F33"/>
    <w:rsid w:val="004E3AE3"/>
    <w:rsid w:val="004E3AF4"/>
    <w:rsid w:val="004E438E"/>
    <w:rsid w:val="004E4427"/>
    <w:rsid w:val="004E4949"/>
    <w:rsid w:val="004E4D46"/>
    <w:rsid w:val="004E53BC"/>
    <w:rsid w:val="004E5557"/>
    <w:rsid w:val="004E5659"/>
    <w:rsid w:val="004E5768"/>
    <w:rsid w:val="004E57BE"/>
    <w:rsid w:val="004E6241"/>
    <w:rsid w:val="004E6CC8"/>
    <w:rsid w:val="004E6EA2"/>
    <w:rsid w:val="004E6F42"/>
    <w:rsid w:val="004E6FB4"/>
    <w:rsid w:val="004E7102"/>
    <w:rsid w:val="004E75AC"/>
    <w:rsid w:val="004E7DB2"/>
    <w:rsid w:val="004F011D"/>
    <w:rsid w:val="004F0323"/>
    <w:rsid w:val="004F0663"/>
    <w:rsid w:val="004F0B94"/>
    <w:rsid w:val="004F165A"/>
    <w:rsid w:val="004F1A14"/>
    <w:rsid w:val="004F1B58"/>
    <w:rsid w:val="004F2300"/>
    <w:rsid w:val="004F2B30"/>
    <w:rsid w:val="004F2F21"/>
    <w:rsid w:val="004F2F6A"/>
    <w:rsid w:val="004F3A3E"/>
    <w:rsid w:val="004F504A"/>
    <w:rsid w:val="004F5D23"/>
    <w:rsid w:val="004F5FFA"/>
    <w:rsid w:val="004F60BB"/>
    <w:rsid w:val="004F633E"/>
    <w:rsid w:val="004F67E1"/>
    <w:rsid w:val="004F68E5"/>
    <w:rsid w:val="004F75CE"/>
    <w:rsid w:val="004F7A2D"/>
    <w:rsid w:val="004F7D50"/>
    <w:rsid w:val="00500625"/>
    <w:rsid w:val="00500A68"/>
    <w:rsid w:val="00500B91"/>
    <w:rsid w:val="00500D1D"/>
    <w:rsid w:val="00501191"/>
    <w:rsid w:val="005011F0"/>
    <w:rsid w:val="00501E2D"/>
    <w:rsid w:val="00502128"/>
    <w:rsid w:val="00502B11"/>
    <w:rsid w:val="00503D35"/>
    <w:rsid w:val="0050428A"/>
    <w:rsid w:val="0050445D"/>
    <w:rsid w:val="00504551"/>
    <w:rsid w:val="005045E3"/>
    <w:rsid w:val="00504CE0"/>
    <w:rsid w:val="005050BD"/>
    <w:rsid w:val="00505582"/>
    <w:rsid w:val="00507AE8"/>
    <w:rsid w:val="00507D85"/>
    <w:rsid w:val="0051057B"/>
    <w:rsid w:val="00510AE5"/>
    <w:rsid w:val="00510D16"/>
    <w:rsid w:val="00511B19"/>
    <w:rsid w:val="00511BCE"/>
    <w:rsid w:val="00511C58"/>
    <w:rsid w:val="00511C87"/>
    <w:rsid w:val="00511F03"/>
    <w:rsid w:val="005123DB"/>
    <w:rsid w:val="005128B7"/>
    <w:rsid w:val="00512AE3"/>
    <w:rsid w:val="005135E2"/>
    <w:rsid w:val="00513655"/>
    <w:rsid w:val="00513807"/>
    <w:rsid w:val="0051383C"/>
    <w:rsid w:val="0051393C"/>
    <w:rsid w:val="005139F3"/>
    <w:rsid w:val="00513A59"/>
    <w:rsid w:val="00513B40"/>
    <w:rsid w:val="00513EE9"/>
    <w:rsid w:val="00514084"/>
    <w:rsid w:val="005140DC"/>
    <w:rsid w:val="005140E6"/>
    <w:rsid w:val="0051462C"/>
    <w:rsid w:val="00514C50"/>
    <w:rsid w:val="005155AC"/>
    <w:rsid w:val="005157C0"/>
    <w:rsid w:val="00516455"/>
    <w:rsid w:val="00516790"/>
    <w:rsid w:val="00516B91"/>
    <w:rsid w:val="00516F7D"/>
    <w:rsid w:val="00517D25"/>
    <w:rsid w:val="00517F3D"/>
    <w:rsid w:val="00520EE0"/>
    <w:rsid w:val="00521015"/>
    <w:rsid w:val="0052107E"/>
    <w:rsid w:val="0052166B"/>
    <w:rsid w:val="00521986"/>
    <w:rsid w:val="00521AEB"/>
    <w:rsid w:val="00521D2B"/>
    <w:rsid w:val="0052256E"/>
    <w:rsid w:val="00522D08"/>
    <w:rsid w:val="00523912"/>
    <w:rsid w:val="00524A9D"/>
    <w:rsid w:val="00524B83"/>
    <w:rsid w:val="00525849"/>
    <w:rsid w:val="00525B98"/>
    <w:rsid w:val="00525F53"/>
    <w:rsid w:val="00526643"/>
    <w:rsid w:val="0052682F"/>
    <w:rsid w:val="00526D32"/>
    <w:rsid w:val="00526E0A"/>
    <w:rsid w:val="00526E79"/>
    <w:rsid w:val="00527329"/>
    <w:rsid w:val="00527A31"/>
    <w:rsid w:val="00527C5A"/>
    <w:rsid w:val="00527DC4"/>
    <w:rsid w:val="00527E62"/>
    <w:rsid w:val="00530D28"/>
    <w:rsid w:val="00531056"/>
    <w:rsid w:val="00531470"/>
    <w:rsid w:val="00531810"/>
    <w:rsid w:val="00531999"/>
    <w:rsid w:val="00531AE0"/>
    <w:rsid w:val="00531BEC"/>
    <w:rsid w:val="00531D9A"/>
    <w:rsid w:val="00531E64"/>
    <w:rsid w:val="00532006"/>
    <w:rsid w:val="00532BBD"/>
    <w:rsid w:val="00532D9E"/>
    <w:rsid w:val="005344A2"/>
    <w:rsid w:val="00534BEC"/>
    <w:rsid w:val="00534E32"/>
    <w:rsid w:val="005367E6"/>
    <w:rsid w:val="005369C4"/>
    <w:rsid w:val="00536DFE"/>
    <w:rsid w:val="00537E50"/>
    <w:rsid w:val="005402B8"/>
    <w:rsid w:val="005415BB"/>
    <w:rsid w:val="00541DA0"/>
    <w:rsid w:val="00541FC8"/>
    <w:rsid w:val="005423BC"/>
    <w:rsid w:val="00543B00"/>
    <w:rsid w:val="00543D57"/>
    <w:rsid w:val="00544D0D"/>
    <w:rsid w:val="00544FEB"/>
    <w:rsid w:val="0054506C"/>
    <w:rsid w:val="005465A6"/>
    <w:rsid w:val="00546886"/>
    <w:rsid w:val="005479FB"/>
    <w:rsid w:val="00547AFF"/>
    <w:rsid w:val="00547B4F"/>
    <w:rsid w:val="00547F93"/>
    <w:rsid w:val="00550782"/>
    <w:rsid w:val="00551230"/>
    <w:rsid w:val="005513A0"/>
    <w:rsid w:val="0055181C"/>
    <w:rsid w:val="00551F00"/>
    <w:rsid w:val="00551F16"/>
    <w:rsid w:val="00552334"/>
    <w:rsid w:val="0055284B"/>
    <w:rsid w:val="00552A99"/>
    <w:rsid w:val="00552D70"/>
    <w:rsid w:val="005534E4"/>
    <w:rsid w:val="00553A6E"/>
    <w:rsid w:val="00554548"/>
    <w:rsid w:val="00554BBE"/>
    <w:rsid w:val="00554BC6"/>
    <w:rsid w:val="00554D30"/>
    <w:rsid w:val="00555B25"/>
    <w:rsid w:val="00555E4F"/>
    <w:rsid w:val="00555F74"/>
    <w:rsid w:val="0055685D"/>
    <w:rsid w:val="00556B02"/>
    <w:rsid w:val="00556D6D"/>
    <w:rsid w:val="00556E19"/>
    <w:rsid w:val="00556ED6"/>
    <w:rsid w:val="00557455"/>
    <w:rsid w:val="0055758E"/>
    <w:rsid w:val="005576F8"/>
    <w:rsid w:val="0055776D"/>
    <w:rsid w:val="0055790A"/>
    <w:rsid w:val="00560497"/>
    <w:rsid w:val="005619B8"/>
    <w:rsid w:val="005624FD"/>
    <w:rsid w:val="0056270F"/>
    <w:rsid w:val="005633BC"/>
    <w:rsid w:val="00563958"/>
    <w:rsid w:val="005644AF"/>
    <w:rsid w:val="00565621"/>
    <w:rsid w:val="00565945"/>
    <w:rsid w:val="00565BA3"/>
    <w:rsid w:val="00565E5B"/>
    <w:rsid w:val="00567890"/>
    <w:rsid w:val="005708C7"/>
    <w:rsid w:val="005713DE"/>
    <w:rsid w:val="005714E1"/>
    <w:rsid w:val="00572EAB"/>
    <w:rsid w:val="00572FDB"/>
    <w:rsid w:val="00572FFE"/>
    <w:rsid w:val="00573262"/>
    <w:rsid w:val="0057381D"/>
    <w:rsid w:val="00573B0C"/>
    <w:rsid w:val="00575081"/>
    <w:rsid w:val="00575E74"/>
    <w:rsid w:val="00575F0A"/>
    <w:rsid w:val="005772AF"/>
    <w:rsid w:val="00577B35"/>
    <w:rsid w:val="005800A3"/>
    <w:rsid w:val="005800EC"/>
    <w:rsid w:val="005803D5"/>
    <w:rsid w:val="0058097A"/>
    <w:rsid w:val="00580F62"/>
    <w:rsid w:val="00581057"/>
    <w:rsid w:val="00581DFC"/>
    <w:rsid w:val="00582442"/>
    <w:rsid w:val="0058274D"/>
    <w:rsid w:val="00582829"/>
    <w:rsid w:val="0058292E"/>
    <w:rsid w:val="00582FDB"/>
    <w:rsid w:val="0058327D"/>
    <w:rsid w:val="0058391F"/>
    <w:rsid w:val="005839D0"/>
    <w:rsid w:val="00583ACE"/>
    <w:rsid w:val="00583B43"/>
    <w:rsid w:val="00583DD1"/>
    <w:rsid w:val="00583E8C"/>
    <w:rsid w:val="0058446A"/>
    <w:rsid w:val="00584C6C"/>
    <w:rsid w:val="00585034"/>
    <w:rsid w:val="00585264"/>
    <w:rsid w:val="00586098"/>
    <w:rsid w:val="005869DE"/>
    <w:rsid w:val="005870BB"/>
    <w:rsid w:val="00587B47"/>
    <w:rsid w:val="00587F2F"/>
    <w:rsid w:val="00590021"/>
    <w:rsid w:val="0059069E"/>
    <w:rsid w:val="00590B8F"/>
    <w:rsid w:val="005910A6"/>
    <w:rsid w:val="0059157A"/>
    <w:rsid w:val="005918BB"/>
    <w:rsid w:val="00591B52"/>
    <w:rsid w:val="0059272F"/>
    <w:rsid w:val="00592E72"/>
    <w:rsid w:val="005931CB"/>
    <w:rsid w:val="0059329C"/>
    <w:rsid w:val="005933DE"/>
    <w:rsid w:val="0059359E"/>
    <w:rsid w:val="005940B9"/>
    <w:rsid w:val="00594D31"/>
    <w:rsid w:val="00594EB9"/>
    <w:rsid w:val="005950ED"/>
    <w:rsid w:val="00595DDF"/>
    <w:rsid w:val="005961BF"/>
    <w:rsid w:val="00596B73"/>
    <w:rsid w:val="00596E4B"/>
    <w:rsid w:val="00597D7E"/>
    <w:rsid w:val="00597D85"/>
    <w:rsid w:val="005A07CF"/>
    <w:rsid w:val="005A0C17"/>
    <w:rsid w:val="005A0FD5"/>
    <w:rsid w:val="005A127C"/>
    <w:rsid w:val="005A132A"/>
    <w:rsid w:val="005A17BB"/>
    <w:rsid w:val="005A1D1D"/>
    <w:rsid w:val="005A28D0"/>
    <w:rsid w:val="005A297B"/>
    <w:rsid w:val="005A2A75"/>
    <w:rsid w:val="005A2BC1"/>
    <w:rsid w:val="005A2FA9"/>
    <w:rsid w:val="005A3A01"/>
    <w:rsid w:val="005A3C0B"/>
    <w:rsid w:val="005A3C1F"/>
    <w:rsid w:val="005A3CBC"/>
    <w:rsid w:val="005A3F13"/>
    <w:rsid w:val="005A467F"/>
    <w:rsid w:val="005A4B82"/>
    <w:rsid w:val="005A4E5E"/>
    <w:rsid w:val="005A53E3"/>
    <w:rsid w:val="005A5595"/>
    <w:rsid w:val="005A5636"/>
    <w:rsid w:val="005A5770"/>
    <w:rsid w:val="005A59DE"/>
    <w:rsid w:val="005A662F"/>
    <w:rsid w:val="005A69EB"/>
    <w:rsid w:val="005A6BE2"/>
    <w:rsid w:val="005A6CA9"/>
    <w:rsid w:val="005A764C"/>
    <w:rsid w:val="005B02B9"/>
    <w:rsid w:val="005B08AF"/>
    <w:rsid w:val="005B0D13"/>
    <w:rsid w:val="005B1318"/>
    <w:rsid w:val="005B1C19"/>
    <w:rsid w:val="005B2746"/>
    <w:rsid w:val="005B2AF2"/>
    <w:rsid w:val="005B372C"/>
    <w:rsid w:val="005B4046"/>
    <w:rsid w:val="005B454C"/>
    <w:rsid w:val="005B469D"/>
    <w:rsid w:val="005B4F10"/>
    <w:rsid w:val="005B5005"/>
    <w:rsid w:val="005B506C"/>
    <w:rsid w:val="005B50AB"/>
    <w:rsid w:val="005B5121"/>
    <w:rsid w:val="005B523B"/>
    <w:rsid w:val="005B5BFF"/>
    <w:rsid w:val="005B6037"/>
    <w:rsid w:val="005B6158"/>
    <w:rsid w:val="005B61D4"/>
    <w:rsid w:val="005B62F4"/>
    <w:rsid w:val="005B653D"/>
    <w:rsid w:val="005B6552"/>
    <w:rsid w:val="005B681E"/>
    <w:rsid w:val="005B739C"/>
    <w:rsid w:val="005B7B13"/>
    <w:rsid w:val="005B7B2C"/>
    <w:rsid w:val="005C02CE"/>
    <w:rsid w:val="005C0562"/>
    <w:rsid w:val="005C082B"/>
    <w:rsid w:val="005C0FB2"/>
    <w:rsid w:val="005C1262"/>
    <w:rsid w:val="005C1BCB"/>
    <w:rsid w:val="005C1DD3"/>
    <w:rsid w:val="005C1F0E"/>
    <w:rsid w:val="005C1F8D"/>
    <w:rsid w:val="005C29B1"/>
    <w:rsid w:val="005C2C7B"/>
    <w:rsid w:val="005C2F51"/>
    <w:rsid w:val="005C302D"/>
    <w:rsid w:val="005C314B"/>
    <w:rsid w:val="005C3FFE"/>
    <w:rsid w:val="005C497D"/>
    <w:rsid w:val="005C4C78"/>
    <w:rsid w:val="005C594B"/>
    <w:rsid w:val="005C5B79"/>
    <w:rsid w:val="005C5EF3"/>
    <w:rsid w:val="005C61DF"/>
    <w:rsid w:val="005C63AC"/>
    <w:rsid w:val="005C6452"/>
    <w:rsid w:val="005C66BF"/>
    <w:rsid w:val="005C6E3C"/>
    <w:rsid w:val="005C73E2"/>
    <w:rsid w:val="005C74B8"/>
    <w:rsid w:val="005C7C6D"/>
    <w:rsid w:val="005D093A"/>
    <w:rsid w:val="005D0A35"/>
    <w:rsid w:val="005D0BD0"/>
    <w:rsid w:val="005D0CF1"/>
    <w:rsid w:val="005D124F"/>
    <w:rsid w:val="005D132F"/>
    <w:rsid w:val="005D16CA"/>
    <w:rsid w:val="005D1B57"/>
    <w:rsid w:val="005D233B"/>
    <w:rsid w:val="005D28C1"/>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E010D"/>
    <w:rsid w:val="005E0AA2"/>
    <w:rsid w:val="005E111E"/>
    <w:rsid w:val="005E15B1"/>
    <w:rsid w:val="005E1A8C"/>
    <w:rsid w:val="005E1A8E"/>
    <w:rsid w:val="005E2300"/>
    <w:rsid w:val="005E3773"/>
    <w:rsid w:val="005E3A7A"/>
    <w:rsid w:val="005E3BD3"/>
    <w:rsid w:val="005E3CAE"/>
    <w:rsid w:val="005E466C"/>
    <w:rsid w:val="005E4754"/>
    <w:rsid w:val="005E4B76"/>
    <w:rsid w:val="005E4BD1"/>
    <w:rsid w:val="005E55E1"/>
    <w:rsid w:val="005E57E4"/>
    <w:rsid w:val="005E599C"/>
    <w:rsid w:val="005E6085"/>
    <w:rsid w:val="005E74F7"/>
    <w:rsid w:val="005E7E74"/>
    <w:rsid w:val="005F0164"/>
    <w:rsid w:val="005F040C"/>
    <w:rsid w:val="005F0946"/>
    <w:rsid w:val="005F0FC8"/>
    <w:rsid w:val="005F0FF1"/>
    <w:rsid w:val="005F1371"/>
    <w:rsid w:val="005F1981"/>
    <w:rsid w:val="005F2200"/>
    <w:rsid w:val="005F274A"/>
    <w:rsid w:val="005F2933"/>
    <w:rsid w:val="005F2FB3"/>
    <w:rsid w:val="005F31B2"/>
    <w:rsid w:val="005F34FB"/>
    <w:rsid w:val="005F35FA"/>
    <w:rsid w:val="005F3922"/>
    <w:rsid w:val="005F3CD2"/>
    <w:rsid w:val="005F3E31"/>
    <w:rsid w:val="005F3FB3"/>
    <w:rsid w:val="005F41F0"/>
    <w:rsid w:val="005F52FE"/>
    <w:rsid w:val="005F5D7E"/>
    <w:rsid w:val="005F61EB"/>
    <w:rsid w:val="005F72EA"/>
    <w:rsid w:val="005F740B"/>
    <w:rsid w:val="0060052A"/>
    <w:rsid w:val="00600C10"/>
    <w:rsid w:val="00600E3B"/>
    <w:rsid w:val="00601085"/>
    <w:rsid w:val="006010FE"/>
    <w:rsid w:val="00601779"/>
    <w:rsid w:val="0060181A"/>
    <w:rsid w:val="00603132"/>
    <w:rsid w:val="00603688"/>
    <w:rsid w:val="00603BAB"/>
    <w:rsid w:val="00603BF0"/>
    <w:rsid w:val="0060417A"/>
    <w:rsid w:val="006046E8"/>
    <w:rsid w:val="0060492A"/>
    <w:rsid w:val="00604E7B"/>
    <w:rsid w:val="00604F35"/>
    <w:rsid w:val="006063E6"/>
    <w:rsid w:val="00606CAA"/>
    <w:rsid w:val="00606E8D"/>
    <w:rsid w:val="006078B7"/>
    <w:rsid w:val="0061008C"/>
    <w:rsid w:val="0061010C"/>
    <w:rsid w:val="0061016A"/>
    <w:rsid w:val="0061028B"/>
    <w:rsid w:val="0061041D"/>
    <w:rsid w:val="0061173C"/>
    <w:rsid w:val="0061236B"/>
    <w:rsid w:val="00613D08"/>
    <w:rsid w:val="00613F83"/>
    <w:rsid w:val="006140C9"/>
    <w:rsid w:val="0061433C"/>
    <w:rsid w:val="00614682"/>
    <w:rsid w:val="0061478F"/>
    <w:rsid w:val="00614B47"/>
    <w:rsid w:val="0061580A"/>
    <w:rsid w:val="0061589B"/>
    <w:rsid w:val="00616B88"/>
    <w:rsid w:val="00617E1A"/>
    <w:rsid w:val="00620D7C"/>
    <w:rsid w:val="00620DA9"/>
    <w:rsid w:val="006210AB"/>
    <w:rsid w:val="0062170C"/>
    <w:rsid w:val="00621711"/>
    <w:rsid w:val="00621AEF"/>
    <w:rsid w:val="006220F9"/>
    <w:rsid w:val="0062221D"/>
    <w:rsid w:val="0062228A"/>
    <w:rsid w:val="00622345"/>
    <w:rsid w:val="006238FB"/>
    <w:rsid w:val="00623CD6"/>
    <w:rsid w:val="00624195"/>
    <w:rsid w:val="0062427E"/>
    <w:rsid w:val="006248B5"/>
    <w:rsid w:val="006248E7"/>
    <w:rsid w:val="0062490A"/>
    <w:rsid w:val="00624AC6"/>
    <w:rsid w:val="00624D66"/>
    <w:rsid w:val="00625028"/>
    <w:rsid w:val="00625BA0"/>
    <w:rsid w:val="00625E9C"/>
    <w:rsid w:val="00625FF1"/>
    <w:rsid w:val="006260D3"/>
    <w:rsid w:val="006260E7"/>
    <w:rsid w:val="00626BA0"/>
    <w:rsid w:val="00626D0B"/>
    <w:rsid w:val="00626FC1"/>
    <w:rsid w:val="0062704B"/>
    <w:rsid w:val="006270AA"/>
    <w:rsid w:val="00627350"/>
    <w:rsid w:val="00627B77"/>
    <w:rsid w:val="00630269"/>
    <w:rsid w:val="006308B6"/>
    <w:rsid w:val="00630956"/>
    <w:rsid w:val="00630D3E"/>
    <w:rsid w:val="00631147"/>
    <w:rsid w:val="006326BE"/>
    <w:rsid w:val="0063294D"/>
    <w:rsid w:val="00632F33"/>
    <w:rsid w:val="00633C6E"/>
    <w:rsid w:val="00633CAC"/>
    <w:rsid w:val="00633E45"/>
    <w:rsid w:val="00633EA8"/>
    <w:rsid w:val="00634641"/>
    <w:rsid w:val="00634DA7"/>
    <w:rsid w:val="00636190"/>
    <w:rsid w:val="00636B87"/>
    <w:rsid w:val="00636FBC"/>
    <w:rsid w:val="006378FD"/>
    <w:rsid w:val="00637FC1"/>
    <w:rsid w:val="00640BE0"/>
    <w:rsid w:val="00640E9F"/>
    <w:rsid w:val="0064105F"/>
    <w:rsid w:val="006411AF"/>
    <w:rsid w:val="006413B4"/>
    <w:rsid w:val="00641FD6"/>
    <w:rsid w:val="006423DA"/>
    <w:rsid w:val="006429DF"/>
    <w:rsid w:val="00642BA3"/>
    <w:rsid w:val="00643907"/>
    <w:rsid w:val="0064482D"/>
    <w:rsid w:val="00644905"/>
    <w:rsid w:val="006452FC"/>
    <w:rsid w:val="006453DC"/>
    <w:rsid w:val="00645657"/>
    <w:rsid w:val="00645665"/>
    <w:rsid w:val="00645817"/>
    <w:rsid w:val="00645B24"/>
    <w:rsid w:val="00645E52"/>
    <w:rsid w:val="006469D9"/>
    <w:rsid w:val="00646C18"/>
    <w:rsid w:val="00646C91"/>
    <w:rsid w:val="00647067"/>
    <w:rsid w:val="00647138"/>
    <w:rsid w:val="006479BC"/>
    <w:rsid w:val="00647E78"/>
    <w:rsid w:val="00647FC9"/>
    <w:rsid w:val="00650168"/>
    <w:rsid w:val="006503B5"/>
    <w:rsid w:val="006507A4"/>
    <w:rsid w:val="00650983"/>
    <w:rsid w:val="00651965"/>
    <w:rsid w:val="00651A4E"/>
    <w:rsid w:val="006524BA"/>
    <w:rsid w:val="00652A79"/>
    <w:rsid w:val="00652E3B"/>
    <w:rsid w:val="00654756"/>
    <w:rsid w:val="0065499F"/>
    <w:rsid w:val="00654A26"/>
    <w:rsid w:val="00654A68"/>
    <w:rsid w:val="0065511E"/>
    <w:rsid w:val="00655B9F"/>
    <w:rsid w:val="00655DB4"/>
    <w:rsid w:val="00655E13"/>
    <w:rsid w:val="00656270"/>
    <w:rsid w:val="00656617"/>
    <w:rsid w:val="00657004"/>
    <w:rsid w:val="006573FC"/>
    <w:rsid w:val="0065747A"/>
    <w:rsid w:val="00657EE0"/>
    <w:rsid w:val="00657F75"/>
    <w:rsid w:val="0066000D"/>
    <w:rsid w:val="0066004D"/>
    <w:rsid w:val="00660EA5"/>
    <w:rsid w:val="00660FA8"/>
    <w:rsid w:val="00661034"/>
    <w:rsid w:val="00661848"/>
    <w:rsid w:val="00661BDA"/>
    <w:rsid w:val="00661D48"/>
    <w:rsid w:val="00662091"/>
    <w:rsid w:val="00662104"/>
    <w:rsid w:val="006622D9"/>
    <w:rsid w:val="00662DA3"/>
    <w:rsid w:val="00663B3B"/>
    <w:rsid w:val="0066418B"/>
    <w:rsid w:val="0066451A"/>
    <w:rsid w:val="006645C7"/>
    <w:rsid w:val="006648EF"/>
    <w:rsid w:val="00664AFE"/>
    <w:rsid w:val="00664FF0"/>
    <w:rsid w:val="0066538F"/>
    <w:rsid w:val="00665D87"/>
    <w:rsid w:val="00665F8F"/>
    <w:rsid w:val="006666FD"/>
    <w:rsid w:val="00667316"/>
    <w:rsid w:val="00667617"/>
    <w:rsid w:val="006679CA"/>
    <w:rsid w:val="00667CFB"/>
    <w:rsid w:val="00667EBE"/>
    <w:rsid w:val="0067045B"/>
    <w:rsid w:val="00670752"/>
    <w:rsid w:val="00670839"/>
    <w:rsid w:val="00670873"/>
    <w:rsid w:val="00670FA2"/>
    <w:rsid w:val="00671EEA"/>
    <w:rsid w:val="006724E5"/>
    <w:rsid w:val="00672FD0"/>
    <w:rsid w:val="0067307C"/>
    <w:rsid w:val="00673C2D"/>
    <w:rsid w:val="00673CD5"/>
    <w:rsid w:val="00674086"/>
    <w:rsid w:val="0067430E"/>
    <w:rsid w:val="00674507"/>
    <w:rsid w:val="00674C12"/>
    <w:rsid w:val="00674E68"/>
    <w:rsid w:val="00674F92"/>
    <w:rsid w:val="0067511F"/>
    <w:rsid w:val="006757AD"/>
    <w:rsid w:val="00676A3C"/>
    <w:rsid w:val="00676A75"/>
    <w:rsid w:val="00677B3F"/>
    <w:rsid w:val="00680F5B"/>
    <w:rsid w:val="00681097"/>
    <w:rsid w:val="00681C21"/>
    <w:rsid w:val="00681D0B"/>
    <w:rsid w:val="0068219D"/>
    <w:rsid w:val="00682B25"/>
    <w:rsid w:val="00683074"/>
    <w:rsid w:val="006839D6"/>
    <w:rsid w:val="0068408C"/>
    <w:rsid w:val="006841CB"/>
    <w:rsid w:val="006843B9"/>
    <w:rsid w:val="006843BC"/>
    <w:rsid w:val="00685236"/>
    <w:rsid w:val="0068597D"/>
    <w:rsid w:val="00686490"/>
    <w:rsid w:val="00686603"/>
    <w:rsid w:val="0068672B"/>
    <w:rsid w:val="00686B28"/>
    <w:rsid w:val="00686C6C"/>
    <w:rsid w:val="00686D9F"/>
    <w:rsid w:val="006872F5"/>
    <w:rsid w:val="006875A4"/>
    <w:rsid w:val="006878D8"/>
    <w:rsid w:val="0068792A"/>
    <w:rsid w:val="00687F74"/>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04"/>
    <w:rsid w:val="006931D3"/>
    <w:rsid w:val="0069387C"/>
    <w:rsid w:val="00693A96"/>
    <w:rsid w:val="00693E98"/>
    <w:rsid w:val="006941DE"/>
    <w:rsid w:val="00694717"/>
    <w:rsid w:val="00694961"/>
    <w:rsid w:val="00694B3F"/>
    <w:rsid w:val="00694BDD"/>
    <w:rsid w:val="00695497"/>
    <w:rsid w:val="00695C22"/>
    <w:rsid w:val="006965D0"/>
    <w:rsid w:val="006968B8"/>
    <w:rsid w:val="00696975"/>
    <w:rsid w:val="00697837"/>
    <w:rsid w:val="00697852"/>
    <w:rsid w:val="00697862"/>
    <w:rsid w:val="00697C0A"/>
    <w:rsid w:val="00697F8D"/>
    <w:rsid w:val="006A0389"/>
    <w:rsid w:val="006A1BAD"/>
    <w:rsid w:val="006A2A95"/>
    <w:rsid w:val="006A2D81"/>
    <w:rsid w:val="006A2FD7"/>
    <w:rsid w:val="006A3032"/>
    <w:rsid w:val="006A3494"/>
    <w:rsid w:val="006A3A30"/>
    <w:rsid w:val="006A3B12"/>
    <w:rsid w:val="006A4307"/>
    <w:rsid w:val="006A46F9"/>
    <w:rsid w:val="006A4967"/>
    <w:rsid w:val="006A4A5F"/>
    <w:rsid w:val="006A4F5C"/>
    <w:rsid w:val="006A5312"/>
    <w:rsid w:val="006A5B28"/>
    <w:rsid w:val="006A6695"/>
    <w:rsid w:val="006A6962"/>
    <w:rsid w:val="006A7426"/>
    <w:rsid w:val="006B0580"/>
    <w:rsid w:val="006B0634"/>
    <w:rsid w:val="006B0741"/>
    <w:rsid w:val="006B092A"/>
    <w:rsid w:val="006B13A0"/>
    <w:rsid w:val="006B291D"/>
    <w:rsid w:val="006B2E29"/>
    <w:rsid w:val="006B2E2D"/>
    <w:rsid w:val="006B2E67"/>
    <w:rsid w:val="006B3A65"/>
    <w:rsid w:val="006B3D02"/>
    <w:rsid w:val="006B4059"/>
    <w:rsid w:val="006B4473"/>
    <w:rsid w:val="006B4D39"/>
    <w:rsid w:val="006B509A"/>
    <w:rsid w:val="006B55EA"/>
    <w:rsid w:val="006B60E8"/>
    <w:rsid w:val="006B66E7"/>
    <w:rsid w:val="006B74CD"/>
    <w:rsid w:val="006B77D0"/>
    <w:rsid w:val="006C0009"/>
    <w:rsid w:val="006C0012"/>
    <w:rsid w:val="006C0094"/>
    <w:rsid w:val="006C154D"/>
    <w:rsid w:val="006C17A5"/>
    <w:rsid w:val="006C17D4"/>
    <w:rsid w:val="006C2094"/>
    <w:rsid w:val="006C278C"/>
    <w:rsid w:val="006C315C"/>
    <w:rsid w:val="006C3381"/>
    <w:rsid w:val="006C3DE0"/>
    <w:rsid w:val="006C3F3F"/>
    <w:rsid w:val="006C4921"/>
    <w:rsid w:val="006C5400"/>
    <w:rsid w:val="006C5842"/>
    <w:rsid w:val="006C589D"/>
    <w:rsid w:val="006C7BD0"/>
    <w:rsid w:val="006C7BE5"/>
    <w:rsid w:val="006C7ED5"/>
    <w:rsid w:val="006D0E62"/>
    <w:rsid w:val="006D1687"/>
    <w:rsid w:val="006D1C4E"/>
    <w:rsid w:val="006D2D76"/>
    <w:rsid w:val="006D33EA"/>
    <w:rsid w:val="006D3B75"/>
    <w:rsid w:val="006D4070"/>
    <w:rsid w:val="006D45D6"/>
    <w:rsid w:val="006D4619"/>
    <w:rsid w:val="006D48F3"/>
    <w:rsid w:val="006D4A02"/>
    <w:rsid w:val="006D5305"/>
    <w:rsid w:val="006D5884"/>
    <w:rsid w:val="006D6015"/>
    <w:rsid w:val="006D635C"/>
    <w:rsid w:val="006D6465"/>
    <w:rsid w:val="006D723E"/>
    <w:rsid w:val="006D72AD"/>
    <w:rsid w:val="006D7B16"/>
    <w:rsid w:val="006D7E87"/>
    <w:rsid w:val="006E027D"/>
    <w:rsid w:val="006E050D"/>
    <w:rsid w:val="006E09BB"/>
    <w:rsid w:val="006E0B58"/>
    <w:rsid w:val="006E1162"/>
    <w:rsid w:val="006E171C"/>
    <w:rsid w:val="006E1D48"/>
    <w:rsid w:val="006E1F67"/>
    <w:rsid w:val="006E224F"/>
    <w:rsid w:val="006E251C"/>
    <w:rsid w:val="006E270C"/>
    <w:rsid w:val="006E30FD"/>
    <w:rsid w:val="006E3C13"/>
    <w:rsid w:val="006E4856"/>
    <w:rsid w:val="006E51EA"/>
    <w:rsid w:val="006E5B43"/>
    <w:rsid w:val="006E5C92"/>
    <w:rsid w:val="006E5DEA"/>
    <w:rsid w:val="006E5E0A"/>
    <w:rsid w:val="006E6648"/>
    <w:rsid w:val="006E6655"/>
    <w:rsid w:val="006E67F1"/>
    <w:rsid w:val="006E6A20"/>
    <w:rsid w:val="006E6B57"/>
    <w:rsid w:val="006E6B79"/>
    <w:rsid w:val="006E6D33"/>
    <w:rsid w:val="006E7A40"/>
    <w:rsid w:val="006F01BD"/>
    <w:rsid w:val="006F0D3D"/>
    <w:rsid w:val="006F19E0"/>
    <w:rsid w:val="006F1C57"/>
    <w:rsid w:val="006F2146"/>
    <w:rsid w:val="006F2172"/>
    <w:rsid w:val="006F264A"/>
    <w:rsid w:val="006F2AEC"/>
    <w:rsid w:val="006F2CF2"/>
    <w:rsid w:val="006F327F"/>
    <w:rsid w:val="006F3F3C"/>
    <w:rsid w:val="006F41B7"/>
    <w:rsid w:val="006F4686"/>
    <w:rsid w:val="006F51AA"/>
    <w:rsid w:val="006F5339"/>
    <w:rsid w:val="006F6439"/>
    <w:rsid w:val="006F6C37"/>
    <w:rsid w:val="0070068C"/>
    <w:rsid w:val="00700A4B"/>
    <w:rsid w:val="007011BA"/>
    <w:rsid w:val="00701403"/>
    <w:rsid w:val="00701855"/>
    <w:rsid w:val="00702AEF"/>
    <w:rsid w:val="00702B56"/>
    <w:rsid w:val="00702D06"/>
    <w:rsid w:val="0070339D"/>
    <w:rsid w:val="0070380F"/>
    <w:rsid w:val="0070412D"/>
    <w:rsid w:val="0070483C"/>
    <w:rsid w:val="00704FC6"/>
    <w:rsid w:val="00705100"/>
    <w:rsid w:val="00705553"/>
    <w:rsid w:val="00705A3A"/>
    <w:rsid w:val="0070613D"/>
    <w:rsid w:val="007064E5"/>
    <w:rsid w:val="00706938"/>
    <w:rsid w:val="00706A64"/>
    <w:rsid w:val="00706ABD"/>
    <w:rsid w:val="0070705C"/>
    <w:rsid w:val="00707168"/>
    <w:rsid w:val="00707503"/>
    <w:rsid w:val="00707543"/>
    <w:rsid w:val="007075E7"/>
    <w:rsid w:val="00707AC2"/>
    <w:rsid w:val="00707B73"/>
    <w:rsid w:val="00707D21"/>
    <w:rsid w:val="00710D00"/>
    <w:rsid w:val="0071150C"/>
    <w:rsid w:val="007122CE"/>
    <w:rsid w:val="007130F2"/>
    <w:rsid w:val="007133B2"/>
    <w:rsid w:val="00713679"/>
    <w:rsid w:val="00714096"/>
    <w:rsid w:val="007146DB"/>
    <w:rsid w:val="00714963"/>
    <w:rsid w:val="00714B55"/>
    <w:rsid w:val="00715345"/>
    <w:rsid w:val="00715961"/>
    <w:rsid w:val="00715BC2"/>
    <w:rsid w:val="00715D9D"/>
    <w:rsid w:val="00715EFA"/>
    <w:rsid w:val="007161F2"/>
    <w:rsid w:val="00716ACF"/>
    <w:rsid w:val="00717233"/>
    <w:rsid w:val="00717AE3"/>
    <w:rsid w:val="00717D46"/>
    <w:rsid w:val="007205CA"/>
    <w:rsid w:val="00720D1D"/>
    <w:rsid w:val="00721FD1"/>
    <w:rsid w:val="0072213C"/>
    <w:rsid w:val="007231EF"/>
    <w:rsid w:val="007236B9"/>
    <w:rsid w:val="00723F67"/>
    <w:rsid w:val="0072430B"/>
    <w:rsid w:val="00724973"/>
    <w:rsid w:val="0072499C"/>
    <w:rsid w:val="00724B26"/>
    <w:rsid w:val="00724EA0"/>
    <w:rsid w:val="0072544D"/>
    <w:rsid w:val="00725BD7"/>
    <w:rsid w:val="0072663D"/>
    <w:rsid w:val="00726669"/>
    <w:rsid w:val="00726EE9"/>
    <w:rsid w:val="00727EFD"/>
    <w:rsid w:val="00731814"/>
    <w:rsid w:val="007324F1"/>
    <w:rsid w:val="00732907"/>
    <w:rsid w:val="00732ABB"/>
    <w:rsid w:val="00733319"/>
    <w:rsid w:val="00733410"/>
    <w:rsid w:val="00734BB9"/>
    <w:rsid w:val="0073511B"/>
    <w:rsid w:val="007356A8"/>
    <w:rsid w:val="00736205"/>
    <w:rsid w:val="00736770"/>
    <w:rsid w:val="00736C7A"/>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2FF4"/>
    <w:rsid w:val="00744455"/>
    <w:rsid w:val="00744854"/>
    <w:rsid w:val="00744C6F"/>
    <w:rsid w:val="00744FF8"/>
    <w:rsid w:val="00745075"/>
    <w:rsid w:val="0074572E"/>
    <w:rsid w:val="00745869"/>
    <w:rsid w:val="007465D3"/>
    <w:rsid w:val="007468A0"/>
    <w:rsid w:val="007469EB"/>
    <w:rsid w:val="00746E2B"/>
    <w:rsid w:val="00747FA1"/>
    <w:rsid w:val="00750977"/>
    <w:rsid w:val="00750AF9"/>
    <w:rsid w:val="00750CDE"/>
    <w:rsid w:val="00750E32"/>
    <w:rsid w:val="00751576"/>
    <w:rsid w:val="007516E8"/>
    <w:rsid w:val="00751F63"/>
    <w:rsid w:val="00752825"/>
    <w:rsid w:val="00752C6B"/>
    <w:rsid w:val="00753419"/>
    <w:rsid w:val="00753C55"/>
    <w:rsid w:val="0075448C"/>
    <w:rsid w:val="00754497"/>
    <w:rsid w:val="007548BE"/>
    <w:rsid w:val="00754B36"/>
    <w:rsid w:val="00755767"/>
    <w:rsid w:val="00755A7A"/>
    <w:rsid w:val="00755BC2"/>
    <w:rsid w:val="007568D7"/>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364"/>
    <w:rsid w:val="00764C09"/>
    <w:rsid w:val="00764DD5"/>
    <w:rsid w:val="007652CC"/>
    <w:rsid w:val="00765CC8"/>
    <w:rsid w:val="007662FC"/>
    <w:rsid w:val="0076662C"/>
    <w:rsid w:val="00766BF9"/>
    <w:rsid w:val="00766DEB"/>
    <w:rsid w:val="007674BB"/>
    <w:rsid w:val="007674F7"/>
    <w:rsid w:val="007678E6"/>
    <w:rsid w:val="00767F4E"/>
    <w:rsid w:val="00770027"/>
    <w:rsid w:val="00770461"/>
    <w:rsid w:val="00771068"/>
    <w:rsid w:val="007714AC"/>
    <w:rsid w:val="00772A10"/>
    <w:rsid w:val="007731A1"/>
    <w:rsid w:val="007734B3"/>
    <w:rsid w:val="00773A40"/>
    <w:rsid w:val="0077411A"/>
    <w:rsid w:val="0077436F"/>
    <w:rsid w:val="00774503"/>
    <w:rsid w:val="007746E5"/>
    <w:rsid w:val="00774B16"/>
    <w:rsid w:val="00775305"/>
    <w:rsid w:val="0077570A"/>
    <w:rsid w:val="0077571E"/>
    <w:rsid w:val="0077620B"/>
    <w:rsid w:val="00776534"/>
    <w:rsid w:val="007774D3"/>
    <w:rsid w:val="00777F0D"/>
    <w:rsid w:val="00777FD3"/>
    <w:rsid w:val="0078093B"/>
    <w:rsid w:val="00780FB8"/>
    <w:rsid w:val="00781007"/>
    <w:rsid w:val="00781833"/>
    <w:rsid w:val="007823CA"/>
    <w:rsid w:val="00782491"/>
    <w:rsid w:val="00782947"/>
    <w:rsid w:val="00782C76"/>
    <w:rsid w:val="00782EC8"/>
    <w:rsid w:val="0078319C"/>
    <w:rsid w:val="00783871"/>
    <w:rsid w:val="0078405C"/>
    <w:rsid w:val="00785EE2"/>
    <w:rsid w:val="00785F4C"/>
    <w:rsid w:val="00786EEF"/>
    <w:rsid w:val="00787090"/>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C0D"/>
    <w:rsid w:val="00795D00"/>
    <w:rsid w:val="00795D1A"/>
    <w:rsid w:val="00795E05"/>
    <w:rsid w:val="00795F55"/>
    <w:rsid w:val="00796F20"/>
    <w:rsid w:val="00796F98"/>
    <w:rsid w:val="00796FE0"/>
    <w:rsid w:val="0079730A"/>
    <w:rsid w:val="007974F7"/>
    <w:rsid w:val="00797CEB"/>
    <w:rsid w:val="007A1200"/>
    <w:rsid w:val="007A15B1"/>
    <w:rsid w:val="007A1707"/>
    <w:rsid w:val="007A1F5E"/>
    <w:rsid w:val="007A21C7"/>
    <w:rsid w:val="007A24B4"/>
    <w:rsid w:val="007A2D4D"/>
    <w:rsid w:val="007A2F26"/>
    <w:rsid w:val="007A393A"/>
    <w:rsid w:val="007A3B44"/>
    <w:rsid w:val="007A43D1"/>
    <w:rsid w:val="007A44B9"/>
    <w:rsid w:val="007A51E6"/>
    <w:rsid w:val="007A57EF"/>
    <w:rsid w:val="007A6D15"/>
    <w:rsid w:val="007A7323"/>
    <w:rsid w:val="007A761C"/>
    <w:rsid w:val="007B020C"/>
    <w:rsid w:val="007B02B5"/>
    <w:rsid w:val="007B03E8"/>
    <w:rsid w:val="007B0809"/>
    <w:rsid w:val="007B0AF2"/>
    <w:rsid w:val="007B0B44"/>
    <w:rsid w:val="007B0C76"/>
    <w:rsid w:val="007B107C"/>
    <w:rsid w:val="007B11DC"/>
    <w:rsid w:val="007B1E8F"/>
    <w:rsid w:val="007B20DC"/>
    <w:rsid w:val="007B22A2"/>
    <w:rsid w:val="007B2390"/>
    <w:rsid w:val="007B2C0D"/>
    <w:rsid w:val="007B2E9C"/>
    <w:rsid w:val="007B2F88"/>
    <w:rsid w:val="007B3131"/>
    <w:rsid w:val="007B3F71"/>
    <w:rsid w:val="007B419C"/>
    <w:rsid w:val="007B4346"/>
    <w:rsid w:val="007B467F"/>
    <w:rsid w:val="007B492B"/>
    <w:rsid w:val="007B50E1"/>
    <w:rsid w:val="007B5C68"/>
    <w:rsid w:val="007B5E89"/>
    <w:rsid w:val="007B644E"/>
    <w:rsid w:val="007B67FC"/>
    <w:rsid w:val="007B7B6C"/>
    <w:rsid w:val="007B7E67"/>
    <w:rsid w:val="007B7FDE"/>
    <w:rsid w:val="007C1168"/>
    <w:rsid w:val="007C173A"/>
    <w:rsid w:val="007C17F3"/>
    <w:rsid w:val="007C24DD"/>
    <w:rsid w:val="007C2F26"/>
    <w:rsid w:val="007C347D"/>
    <w:rsid w:val="007C3543"/>
    <w:rsid w:val="007C3B46"/>
    <w:rsid w:val="007C3C63"/>
    <w:rsid w:val="007C40CC"/>
    <w:rsid w:val="007C4522"/>
    <w:rsid w:val="007C542B"/>
    <w:rsid w:val="007C55B4"/>
    <w:rsid w:val="007C567E"/>
    <w:rsid w:val="007C706D"/>
    <w:rsid w:val="007C764E"/>
    <w:rsid w:val="007C779D"/>
    <w:rsid w:val="007C7DAD"/>
    <w:rsid w:val="007D0101"/>
    <w:rsid w:val="007D03F4"/>
    <w:rsid w:val="007D0906"/>
    <w:rsid w:val="007D0932"/>
    <w:rsid w:val="007D10BD"/>
    <w:rsid w:val="007D11DD"/>
    <w:rsid w:val="007D26D6"/>
    <w:rsid w:val="007D26F2"/>
    <w:rsid w:val="007D2776"/>
    <w:rsid w:val="007D2B63"/>
    <w:rsid w:val="007D3097"/>
    <w:rsid w:val="007D346F"/>
    <w:rsid w:val="007D3831"/>
    <w:rsid w:val="007D3F22"/>
    <w:rsid w:val="007D3F6C"/>
    <w:rsid w:val="007D49E1"/>
    <w:rsid w:val="007D51D2"/>
    <w:rsid w:val="007D57DC"/>
    <w:rsid w:val="007D60D9"/>
    <w:rsid w:val="007D60EF"/>
    <w:rsid w:val="007D6AC6"/>
    <w:rsid w:val="007D6D72"/>
    <w:rsid w:val="007D70F7"/>
    <w:rsid w:val="007D7134"/>
    <w:rsid w:val="007D75C0"/>
    <w:rsid w:val="007D775C"/>
    <w:rsid w:val="007D78D3"/>
    <w:rsid w:val="007D7F1A"/>
    <w:rsid w:val="007E0D85"/>
    <w:rsid w:val="007E0FF1"/>
    <w:rsid w:val="007E3569"/>
    <w:rsid w:val="007E3674"/>
    <w:rsid w:val="007E3B03"/>
    <w:rsid w:val="007E3F0E"/>
    <w:rsid w:val="007E43C3"/>
    <w:rsid w:val="007E4F0C"/>
    <w:rsid w:val="007E4F6E"/>
    <w:rsid w:val="007E5724"/>
    <w:rsid w:val="007E583A"/>
    <w:rsid w:val="007E5949"/>
    <w:rsid w:val="007E5A5C"/>
    <w:rsid w:val="007E5FF3"/>
    <w:rsid w:val="007E6507"/>
    <w:rsid w:val="007E6756"/>
    <w:rsid w:val="007E6926"/>
    <w:rsid w:val="007E69E6"/>
    <w:rsid w:val="007E787A"/>
    <w:rsid w:val="007E7A1C"/>
    <w:rsid w:val="007F0187"/>
    <w:rsid w:val="007F0892"/>
    <w:rsid w:val="007F1741"/>
    <w:rsid w:val="007F22C7"/>
    <w:rsid w:val="007F2B98"/>
    <w:rsid w:val="007F32EC"/>
    <w:rsid w:val="007F3510"/>
    <w:rsid w:val="007F3A7B"/>
    <w:rsid w:val="007F3C0C"/>
    <w:rsid w:val="007F3FDF"/>
    <w:rsid w:val="007F49B1"/>
    <w:rsid w:val="007F49D4"/>
    <w:rsid w:val="007F6037"/>
    <w:rsid w:val="007F6336"/>
    <w:rsid w:val="007F63E2"/>
    <w:rsid w:val="007F67F6"/>
    <w:rsid w:val="007F6D71"/>
    <w:rsid w:val="007F7B36"/>
    <w:rsid w:val="007F7D19"/>
    <w:rsid w:val="007F7E17"/>
    <w:rsid w:val="008002D5"/>
    <w:rsid w:val="008006A5"/>
    <w:rsid w:val="00800B0A"/>
    <w:rsid w:val="00800DF6"/>
    <w:rsid w:val="00801346"/>
    <w:rsid w:val="008014E8"/>
    <w:rsid w:val="00802214"/>
    <w:rsid w:val="00802879"/>
    <w:rsid w:val="00803451"/>
    <w:rsid w:val="00803530"/>
    <w:rsid w:val="00804713"/>
    <w:rsid w:val="0080481D"/>
    <w:rsid w:val="00804A0E"/>
    <w:rsid w:val="00804C66"/>
    <w:rsid w:val="008051A9"/>
    <w:rsid w:val="008062EF"/>
    <w:rsid w:val="008064D0"/>
    <w:rsid w:val="00806953"/>
    <w:rsid w:val="00806D55"/>
    <w:rsid w:val="00806D5D"/>
    <w:rsid w:val="00807971"/>
    <w:rsid w:val="00807B1F"/>
    <w:rsid w:val="00807BD2"/>
    <w:rsid w:val="00810453"/>
    <w:rsid w:val="0081081F"/>
    <w:rsid w:val="00810960"/>
    <w:rsid w:val="00811041"/>
    <w:rsid w:val="008112D1"/>
    <w:rsid w:val="00811626"/>
    <w:rsid w:val="00812B62"/>
    <w:rsid w:val="00813029"/>
    <w:rsid w:val="0081355D"/>
    <w:rsid w:val="008138BA"/>
    <w:rsid w:val="00814DB1"/>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03A2"/>
    <w:rsid w:val="008206C9"/>
    <w:rsid w:val="00820FB3"/>
    <w:rsid w:val="00821426"/>
    <w:rsid w:val="00822012"/>
    <w:rsid w:val="008220B4"/>
    <w:rsid w:val="00822293"/>
    <w:rsid w:val="0082235A"/>
    <w:rsid w:val="00822F0D"/>
    <w:rsid w:val="008233B3"/>
    <w:rsid w:val="00823853"/>
    <w:rsid w:val="00823C4D"/>
    <w:rsid w:val="00823D16"/>
    <w:rsid w:val="00824119"/>
    <w:rsid w:val="00824AA0"/>
    <w:rsid w:val="00824CE3"/>
    <w:rsid w:val="00824EE4"/>
    <w:rsid w:val="00825A43"/>
    <w:rsid w:val="00825BD7"/>
    <w:rsid w:val="0082638D"/>
    <w:rsid w:val="008264BB"/>
    <w:rsid w:val="00826B61"/>
    <w:rsid w:val="00827384"/>
    <w:rsid w:val="00827ABC"/>
    <w:rsid w:val="00827ED2"/>
    <w:rsid w:val="00830277"/>
    <w:rsid w:val="00830D3C"/>
    <w:rsid w:val="00830E00"/>
    <w:rsid w:val="008311CB"/>
    <w:rsid w:val="0083162E"/>
    <w:rsid w:val="008318DA"/>
    <w:rsid w:val="00831BC7"/>
    <w:rsid w:val="0083261A"/>
    <w:rsid w:val="008328B4"/>
    <w:rsid w:val="0083356F"/>
    <w:rsid w:val="00833766"/>
    <w:rsid w:val="00833894"/>
    <w:rsid w:val="00833A34"/>
    <w:rsid w:val="00833C1A"/>
    <w:rsid w:val="00833DE4"/>
    <w:rsid w:val="0083485E"/>
    <w:rsid w:val="00834B07"/>
    <w:rsid w:val="00834E9E"/>
    <w:rsid w:val="00834F3D"/>
    <w:rsid w:val="0083514B"/>
    <w:rsid w:val="008352D2"/>
    <w:rsid w:val="0083543A"/>
    <w:rsid w:val="00835449"/>
    <w:rsid w:val="00835BE4"/>
    <w:rsid w:val="0083636A"/>
    <w:rsid w:val="00836BCC"/>
    <w:rsid w:val="00836D2B"/>
    <w:rsid w:val="00836E95"/>
    <w:rsid w:val="00836EB8"/>
    <w:rsid w:val="0083711E"/>
    <w:rsid w:val="0083713C"/>
    <w:rsid w:val="00837C19"/>
    <w:rsid w:val="00837D56"/>
    <w:rsid w:val="00837EFF"/>
    <w:rsid w:val="00840169"/>
    <w:rsid w:val="00840677"/>
    <w:rsid w:val="00840BDA"/>
    <w:rsid w:val="008412CD"/>
    <w:rsid w:val="008414E0"/>
    <w:rsid w:val="008414E7"/>
    <w:rsid w:val="00841CED"/>
    <w:rsid w:val="00841DCC"/>
    <w:rsid w:val="00841FF5"/>
    <w:rsid w:val="00842394"/>
    <w:rsid w:val="00842BDD"/>
    <w:rsid w:val="00842ED6"/>
    <w:rsid w:val="008433B6"/>
    <w:rsid w:val="00843A8B"/>
    <w:rsid w:val="008444FC"/>
    <w:rsid w:val="00844775"/>
    <w:rsid w:val="00844873"/>
    <w:rsid w:val="008451F4"/>
    <w:rsid w:val="00845C8C"/>
    <w:rsid w:val="00845DBB"/>
    <w:rsid w:val="00845DDE"/>
    <w:rsid w:val="00845F51"/>
    <w:rsid w:val="008461C1"/>
    <w:rsid w:val="00846B91"/>
    <w:rsid w:val="00846FBB"/>
    <w:rsid w:val="00846FC4"/>
    <w:rsid w:val="00847349"/>
    <w:rsid w:val="00847867"/>
    <w:rsid w:val="00847943"/>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030"/>
    <w:rsid w:val="008531CC"/>
    <w:rsid w:val="0085367B"/>
    <w:rsid w:val="00854310"/>
    <w:rsid w:val="00854551"/>
    <w:rsid w:val="00854585"/>
    <w:rsid w:val="0085481C"/>
    <w:rsid w:val="00855128"/>
    <w:rsid w:val="00856038"/>
    <w:rsid w:val="0085644F"/>
    <w:rsid w:val="008568C7"/>
    <w:rsid w:val="00857965"/>
    <w:rsid w:val="0086051B"/>
    <w:rsid w:val="008610DE"/>
    <w:rsid w:val="0086131D"/>
    <w:rsid w:val="008614E9"/>
    <w:rsid w:val="00861F24"/>
    <w:rsid w:val="0086211E"/>
    <w:rsid w:val="00862219"/>
    <w:rsid w:val="0086253A"/>
    <w:rsid w:val="00862826"/>
    <w:rsid w:val="00862D7F"/>
    <w:rsid w:val="008638E7"/>
    <w:rsid w:val="00864108"/>
    <w:rsid w:val="0086486D"/>
    <w:rsid w:val="00864F14"/>
    <w:rsid w:val="008659C4"/>
    <w:rsid w:val="00867078"/>
    <w:rsid w:val="00867A5B"/>
    <w:rsid w:val="00870376"/>
    <w:rsid w:val="0087075A"/>
    <w:rsid w:val="00871579"/>
    <w:rsid w:val="00871632"/>
    <w:rsid w:val="0087167E"/>
    <w:rsid w:val="00871A7A"/>
    <w:rsid w:val="00872010"/>
    <w:rsid w:val="00872369"/>
    <w:rsid w:val="00872935"/>
    <w:rsid w:val="00872AC5"/>
    <w:rsid w:val="0087371E"/>
    <w:rsid w:val="008737A8"/>
    <w:rsid w:val="008739E5"/>
    <w:rsid w:val="00873A7F"/>
    <w:rsid w:val="00873B08"/>
    <w:rsid w:val="008740D7"/>
    <w:rsid w:val="00874649"/>
    <w:rsid w:val="00874904"/>
    <w:rsid w:val="00874A3E"/>
    <w:rsid w:val="00875215"/>
    <w:rsid w:val="008773FE"/>
    <w:rsid w:val="00877752"/>
    <w:rsid w:val="00877D90"/>
    <w:rsid w:val="0088029D"/>
    <w:rsid w:val="0088035C"/>
    <w:rsid w:val="00881346"/>
    <w:rsid w:val="00881D2C"/>
    <w:rsid w:val="00881D71"/>
    <w:rsid w:val="00881F8A"/>
    <w:rsid w:val="00882BA3"/>
    <w:rsid w:val="00884239"/>
    <w:rsid w:val="00884249"/>
    <w:rsid w:val="008842DC"/>
    <w:rsid w:val="00884797"/>
    <w:rsid w:val="00884F85"/>
    <w:rsid w:val="00885601"/>
    <w:rsid w:val="00885867"/>
    <w:rsid w:val="00885A97"/>
    <w:rsid w:val="00885A9F"/>
    <w:rsid w:val="00885D40"/>
    <w:rsid w:val="0088638C"/>
    <w:rsid w:val="00886459"/>
    <w:rsid w:val="008864EA"/>
    <w:rsid w:val="00887442"/>
    <w:rsid w:val="00887678"/>
    <w:rsid w:val="00887B99"/>
    <w:rsid w:val="00890286"/>
    <w:rsid w:val="008909D1"/>
    <w:rsid w:val="0089137E"/>
    <w:rsid w:val="00891D6E"/>
    <w:rsid w:val="00892191"/>
    <w:rsid w:val="008933D5"/>
    <w:rsid w:val="00893743"/>
    <w:rsid w:val="00893CF6"/>
    <w:rsid w:val="008940E2"/>
    <w:rsid w:val="008940E9"/>
    <w:rsid w:val="00894144"/>
    <w:rsid w:val="0089480E"/>
    <w:rsid w:val="0089481E"/>
    <w:rsid w:val="008958FE"/>
    <w:rsid w:val="008969C7"/>
    <w:rsid w:val="00896A05"/>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755"/>
    <w:rsid w:val="008B0ECA"/>
    <w:rsid w:val="008B0F1C"/>
    <w:rsid w:val="008B1461"/>
    <w:rsid w:val="008B2424"/>
    <w:rsid w:val="008B2E9C"/>
    <w:rsid w:val="008B3298"/>
    <w:rsid w:val="008B3679"/>
    <w:rsid w:val="008B368F"/>
    <w:rsid w:val="008B36F2"/>
    <w:rsid w:val="008B3767"/>
    <w:rsid w:val="008B39AE"/>
    <w:rsid w:val="008B4250"/>
    <w:rsid w:val="008B4E4E"/>
    <w:rsid w:val="008B4F8A"/>
    <w:rsid w:val="008B50E3"/>
    <w:rsid w:val="008B575C"/>
    <w:rsid w:val="008B6191"/>
    <w:rsid w:val="008B65AA"/>
    <w:rsid w:val="008B6FDD"/>
    <w:rsid w:val="008B720C"/>
    <w:rsid w:val="008B771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5DA4"/>
    <w:rsid w:val="008C60BE"/>
    <w:rsid w:val="008C63DE"/>
    <w:rsid w:val="008C6F9F"/>
    <w:rsid w:val="008C70FF"/>
    <w:rsid w:val="008C7B1B"/>
    <w:rsid w:val="008D02AD"/>
    <w:rsid w:val="008D0F5C"/>
    <w:rsid w:val="008D100A"/>
    <w:rsid w:val="008D1020"/>
    <w:rsid w:val="008D11BD"/>
    <w:rsid w:val="008D1391"/>
    <w:rsid w:val="008D1791"/>
    <w:rsid w:val="008D1FE6"/>
    <w:rsid w:val="008D1FF6"/>
    <w:rsid w:val="008D2124"/>
    <w:rsid w:val="008D2AE3"/>
    <w:rsid w:val="008D3428"/>
    <w:rsid w:val="008D46B1"/>
    <w:rsid w:val="008D4C3C"/>
    <w:rsid w:val="008D50F2"/>
    <w:rsid w:val="008D56B2"/>
    <w:rsid w:val="008D572B"/>
    <w:rsid w:val="008D5AEB"/>
    <w:rsid w:val="008D5B2B"/>
    <w:rsid w:val="008D6007"/>
    <w:rsid w:val="008D61F3"/>
    <w:rsid w:val="008D7AA6"/>
    <w:rsid w:val="008D7D33"/>
    <w:rsid w:val="008E0128"/>
    <w:rsid w:val="008E0A2E"/>
    <w:rsid w:val="008E127E"/>
    <w:rsid w:val="008E1D29"/>
    <w:rsid w:val="008E1FE1"/>
    <w:rsid w:val="008E2375"/>
    <w:rsid w:val="008E2626"/>
    <w:rsid w:val="008E39CA"/>
    <w:rsid w:val="008E3E44"/>
    <w:rsid w:val="008E41B3"/>
    <w:rsid w:val="008E429A"/>
    <w:rsid w:val="008E45D6"/>
    <w:rsid w:val="008E485B"/>
    <w:rsid w:val="008E485C"/>
    <w:rsid w:val="008E5B46"/>
    <w:rsid w:val="008E5FF0"/>
    <w:rsid w:val="008E7087"/>
    <w:rsid w:val="008E7154"/>
    <w:rsid w:val="008E7875"/>
    <w:rsid w:val="008E79DF"/>
    <w:rsid w:val="008E7DDB"/>
    <w:rsid w:val="008F042C"/>
    <w:rsid w:val="008F04DF"/>
    <w:rsid w:val="008F08BC"/>
    <w:rsid w:val="008F1589"/>
    <w:rsid w:val="008F1A2F"/>
    <w:rsid w:val="008F1A9F"/>
    <w:rsid w:val="008F1EEF"/>
    <w:rsid w:val="008F20C9"/>
    <w:rsid w:val="008F2351"/>
    <w:rsid w:val="008F2883"/>
    <w:rsid w:val="008F345C"/>
    <w:rsid w:val="008F3845"/>
    <w:rsid w:val="008F4069"/>
    <w:rsid w:val="008F46F4"/>
    <w:rsid w:val="008F4D6A"/>
    <w:rsid w:val="008F4EAB"/>
    <w:rsid w:val="008F5C76"/>
    <w:rsid w:val="008F5D02"/>
    <w:rsid w:val="008F658A"/>
    <w:rsid w:val="008F6622"/>
    <w:rsid w:val="008F668C"/>
    <w:rsid w:val="008F6C86"/>
    <w:rsid w:val="008F6EC1"/>
    <w:rsid w:val="008F6F92"/>
    <w:rsid w:val="008F71A9"/>
    <w:rsid w:val="008F781D"/>
    <w:rsid w:val="008F7855"/>
    <w:rsid w:val="008F7BED"/>
    <w:rsid w:val="008F7F1F"/>
    <w:rsid w:val="009000A3"/>
    <w:rsid w:val="009000CC"/>
    <w:rsid w:val="00901F47"/>
    <w:rsid w:val="00902811"/>
    <w:rsid w:val="00902FBD"/>
    <w:rsid w:val="00903A03"/>
    <w:rsid w:val="00903DE9"/>
    <w:rsid w:val="00903F7F"/>
    <w:rsid w:val="009049DF"/>
    <w:rsid w:val="00904C69"/>
    <w:rsid w:val="00904D2D"/>
    <w:rsid w:val="00904EAB"/>
    <w:rsid w:val="00904F07"/>
    <w:rsid w:val="009051F2"/>
    <w:rsid w:val="009054D5"/>
    <w:rsid w:val="00906895"/>
    <w:rsid w:val="00906D79"/>
    <w:rsid w:val="00907020"/>
    <w:rsid w:val="00907021"/>
    <w:rsid w:val="0090760F"/>
    <w:rsid w:val="009078ED"/>
    <w:rsid w:val="009079EA"/>
    <w:rsid w:val="00907D4D"/>
    <w:rsid w:val="00910EA2"/>
    <w:rsid w:val="009114BA"/>
    <w:rsid w:val="00911BF9"/>
    <w:rsid w:val="00912237"/>
    <w:rsid w:val="0091236D"/>
    <w:rsid w:val="00912466"/>
    <w:rsid w:val="009124C0"/>
    <w:rsid w:val="009128AA"/>
    <w:rsid w:val="00912C41"/>
    <w:rsid w:val="00912E64"/>
    <w:rsid w:val="00913BDC"/>
    <w:rsid w:val="00914337"/>
    <w:rsid w:val="0091441B"/>
    <w:rsid w:val="00914757"/>
    <w:rsid w:val="00914A7E"/>
    <w:rsid w:val="009151E2"/>
    <w:rsid w:val="009154A4"/>
    <w:rsid w:val="009158B8"/>
    <w:rsid w:val="0091628B"/>
    <w:rsid w:val="00917E8A"/>
    <w:rsid w:val="0092075F"/>
    <w:rsid w:val="0092165D"/>
    <w:rsid w:val="00922400"/>
    <w:rsid w:val="00922C5B"/>
    <w:rsid w:val="00923091"/>
    <w:rsid w:val="00923430"/>
    <w:rsid w:val="009236E7"/>
    <w:rsid w:val="009237AC"/>
    <w:rsid w:val="00923B45"/>
    <w:rsid w:val="00923F12"/>
    <w:rsid w:val="00924655"/>
    <w:rsid w:val="00924B54"/>
    <w:rsid w:val="00924C40"/>
    <w:rsid w:val="00924F11"/>
    <w:rsid w:val="00924F99"/>
    <w:rsid w:val="00925CAC"/>
    <w:rsid w:val="009268C0"/>
    <w:rsid w:val="00927032"/>
    <w:rsid w:val="0092726D"/>
    <w:rsid w:val="009273C5"/>
    <w:rsid w:val="00927EF0"/>
    <w:rsid w:val="009301D4"/>
    <w:rsid w:val="009302EC"/>
    <w:rsid w:val="00930639"/>
    <w:rsid w:val="0093081D"/>
    <w:rsid w:val="009309DE"/>
    <w:rsid w:val="00930A51"/>
    <w:rsid w:val="00930AB2"/>
    <w:rsid w:val="00930E6C"/>
    <w:rsid w:val="00930EBC"/>
    <w:rsid w:val="009312A8"/>
    <w:rsid w:val="00931BC5"/>
    <w:rsid w:val="00931F7A"/>
    <w:rsid w:val="00932226"/>
    <w:rsid w:val="00932453"/>
    <w:rsid w:val="00932606"/>
    <w:rsid w:val="00933CD2"/>
    <w:rsid w:val="00933D77"/>
    <w:rsid w:val="009340A8"/>
    <w:rsid w:val="00934CBA"/>
    <w:rsid w:val="0093509C"/>
    <w:rsid w:val="00935672"/>
    <w:rsid w:val="00935C19"/>
    <w:rsid w:val="009362AD"/>
    <w:rsid w:val="009364E7"/>
    <w:rsid w:val="00936BA2"/>
    <w:rsid w:val="00936BE7"/>
    <w:rsid w:val="00936C10"/>
    <w:rsid w:val="00936F12"/>
    <w:rsid w:val="00937405"/>
    <w:rsid w:val="009375D5"/>
    <w:rsid w:val="00937860"/>
    <w:rsid w:val="00937D5D"/>
    <w:rsid w:val="00940C0F"/>
    <w:rsid w:val="00941169"/>
    <w:rsid w:val="00941811"/>
    <w:rsid w:val="00942E45"/>
    <w:rsid w:val="00942E9D"/>
    <w:rsid w:val="009432A1"/>
    <w:rsid w:val="00943F78"/>
    <w:rsid w:val="00943F95"/>
    <w:rsid w:val="009445B2"/>
    <w:rsid w:val="009447F7"/>
    <w:rsid w:val="00944C51"/>
    <w:rsid w:val="00944E6E"/>
    <w:rsid w:val="009451D0"/>
    <w:rsid w:val="0094535F"/>
    <w:rsid w:val="00945855"/>
    <w:rsid w:val="00945D56"/>
    <w:rsid w:val="00945EB3"/>
    <w:rsid w:val="009460EF"/>
    <w:rsid w:val="00946B6C"/>
    <w:rsid w:val="00947190"/>
    <w:rsid w:val="009479FC"/>
    <w:rsid w:val="00947C83"/>
    <w:rsid w:val="00950250"/>
    <w:rsid w:val="00950B97"/>
    <w:rsid w:val="00950C17"/>
    <w:rsid w:val="00950FD4"/>
    <w:rsid w:val="00951364"/>
    <w:rsid w:val="00951B8B"/>
    <w:rsid w:val="00951CA4"/>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16A2"/>
    <w:rsid w:val="00962CAD"/>
    <w:rsid w:val="0096437B"/>
    <w:rsid w:val="009644FF"/>
    <w:rsid w:val="009651BB"/>
    <w:rsid w:val="00965624"/>
    <w:rsid w:val="00965B92"/>
    <w:rsid w:val="00965E30"/>
    <w:rsid w:val="00966865"/>
    <w:rsid w:val="009671D8"/>
    <w:rsid w:val="009673F9"/>
    <w:rsid w:val="0097013E"/>
    <w:rsid w:val="00970DC4"/>
    <w:rsid w:val="0097162E"/>
    <w:rsid w:val="009738F1"/>
    <w:rsid w:val="00973DC7"/>
    <w:rsid w:val="0097403B"/>
    <w:rsid w:val="009743B2"/>
    <w:rsid w:val="009748A7"/>
    <w:rsid w:val="0097499B"/>
    <w:rsid w:val="009759A9"/>
    <w:rsid w:val="00975E92"/>
    <w:rsid w:val="0097650A"/>
    <w:rsid w:val="0097686F"/>
    <w:rsid w:val="0097725E"/>
    <w:rsid w:val="00977568"/>
    <w:rsid w:val="009778FA"/>
    <w:rsid w:val="00980630"/>
    <w:rsid w:val="009806E4"/>
    <w:rsid w:val="0098092C"/>
    <w:rsid w:val="00980D43"/>
    <w:rsid w:val="00980EEC"/>
    <w:rsid w:val="0098144C"/>
    <w:rsid w:val="00981CD1"/>
    <w:rsid w:val="0098298C"/>
    <w:rsid w:val="009829E4"/>
    <w:rsid w:val="00983CAE"/>
    <w:rsid w:val="00983CB8"/>
    <w:rsid w:val="00984524"/>
    <w:rsid w:val="00984850"/>
    <w:rsid w:val="009848C9"/>
    <w:rsid w:val="00984E93"/>
    <w:rsid w:val="009852E7"/>
    <w:rsid w:val="00986608"/>
    <w:rsid w:val="00986852"/>
    <w:rsid w:val="009869F7"/>
    <w:rsid w:val="00986A49"/>
    <w:rsid w:val="009874DA"/>
    <w:rsid w:val="00987BC1"/>
    <w:rsid w:val="00987E18"/>
    <w:rsid w:val="00991557"/>
    <w:rsid w:val="009918FD"/>
    <w:rsid w:val="00992D05"/>
    <w:rsid w:val="00992D5F"/>
    <w:rsid w:val="0099377B"/>
    <w:rsid w:val="00993D17"/>
    <w:rsid w:val="009941DF"/>
    <w:rsid w:val="0099450B"/>
    <w:rsid w:val="009948CA"/>
    <w:rsid w:val="009948E6"/>
    <w:rsid w:val="00995160"/>
    <w:rsid w:val="0099528D"/>
    <w:rsid w:val="009953DA"/>
    <w:rsid w:val="00995D60"/>
    <w:rsid w:val="0099636A"/>
    <w:rsid w:val="009969F5"/>
    <w:rsid w:val="00996ED4"/>
    <w:rsid w:val="00997B25"/>
    <w:rsid w:val="00997EAF"/>
    <w:rsid w:val="009A0A21"/>
    <w:rsid w:val="009A0AF1"/>
    <w:rsid w:val="009A0B92"/>
    <w:rsid w:val="009A0DE7"/>
    <w:rsid w:val="009A0ED4"/>
    <w:rsid w:val="009A153A"/>
    <w:rsid w:val="009A17AF"/>
    <w:rsid w:val="009A1D80"/>
    <w:rsid w:val="009A1E24"/>
    <w:rsid w:val="009A247A"/>
    <w:rsid w:val="009A2577"/>
    <w:rsid w:val="009A2D9C"/>
    <w:rsid w:val="009A3337"/>
    <w:rsid w:val="009A3377"/>
    <w:rsid w:val="009A33B9"/>
    <w:rsid w:val="009A3471"/>
    <w:rsid w:val="009A39F5"/>
    <w:rsid w:val="009A3D07"/>
    <w:rsid w:val="009A4016"/>
    <w:rsid w:val="009A5105"/>
    <w:rsid w:val="009A6E0E"/>
    <w:rsid w:val="009A7117"/>
    <w:rsid w:val="009A7B28"/>
    <w:rsid w:val="009B01B8"/>
    <w:rsid w:val="009B0317"/>
    <w:rsid w:val="009B06DC"/>
    <w:rsid w:val="009B19A9"/>
    <w:rsid w:val="009B2150"/>
    <w:rsid w:val="009B2759"/>
    <w:rsid w:val="009B3701"/>
    <w:rsid w:val="009B39CC"/>
    <w:rsid w:val="009B3B0E"/>
    <w:rsid w:val="009B4384"/>
    <w:rsid w:val="009B48EE"/>
    <w:rsid w:val="009B4C31"/>
    <w:rsid w:val="009B4DD6"/>
    <w:rsid w:val="009B5427"/>
    <w:rsid w:val="009B60CE"/>
    <w:rsid w:val="009B6D33"/>
    <w:rsid w:val="009B7025"/>
    <w:rsid w:val="009B7C53"/>
    <w:rsid w:val="009C0053"/>
    <w:rsid w:val="009C0B5A"/>
    <w:rsid w:val="009C197F"/>
    <w:rsid w:val="009C261A"/>
    <w:rsid w:val="009C2BE8"/>
    <w:rsid w:val="009C2E4D"/>
    <w:rsid w:val="009C30FD"/>
    <w:rsid w:val="009C36D3"/>
    <w:rsid w:val="009C3794"/>
    <w:rsid w:val="009C3938"/>
    <w:rsid w:val="009C3A6F"/>
    <w:rsid w:val="009C4CFD"/>
    <w:rsid w:val="009C4D6B"/>
    <w:rsid w:val="009C501C"/>
    <w:rsid w:val="009C5147"/>
    <w:rsid w:val="009C5A08"/>
    <w:rsid w:val="009C6038"/>
    <w:rsid w:val="009C62C8"/>
    <w:rsid w:val="009C65F2"/>
    <w:rsid w:val="009C6A1E"/>
    <w:rsid w:val="009C7059"/>
    <w:rsid w:val="009C73CB"/>
    <w:rsid w:val="009C74E7"/>
    <w:rsid w:val="009C792F"/>
    <w:rsid w:val="009C79D7"/>
    <w:rsid w:val="009C7C88"/>
    <w:rsid w:val="009D002E"/>
    <w:rsid w:val="009D02BE"/>
    <w:rsid w:val="009D066F"/>
    <w:rsid w:val="009D104B"/>
    <w:rsid w:val="009D10AC"/>
    <w:rsid w:val="009D10FC"/>
    <w:rsid w:val="009D115B"/>
    <w:rsid w:val="009D1304"/>
    <w:rsid w:val="009D1BF0"/>
    <w:rsid w:val="009D1D93"/>
    <w:rsid w:val="009D323E"/>
    <w:rsid w:val="009D3729"/>
    <w:rsid w:val="009D3740"/>
    <w:rsid w:val="009D3B32"/>
    <w:rsid w:val="009D3C38"/>
    <w:rsid w:val="009D3F1A"/>
    <w:rsid w:val="009D41BB"/>
    <w:rsid w:val="009D4E23"/>
    <w:rsid w:val="009D5131"/>
    <w:rsid w:val="009D5471"/>
    <w:rsid w:val="009D59C3"/>
    <w:rsid w:val="009D5D1B"/>
    <w:rsid w:val="009D64D4"/>
    <w:rsid w:val="009D6A15"/>
    <w:rsid w:val="009D7637"/>
    <w:rsid w:val="009D7C79"/>
    <w:rsid w:val="009E0394"/>
    <w:rsid w:val="009E113B"/>
    <w:rsid w:val="009E13A6"/>
    <w:rsid w:val="009E170E"/>
    <w:rsid w:val="009E1BA7"/>
    <w:rsid w:val="009E22F3"/>
    <w:rsid w:val="009E2722"/>
    <w:rsid w:val="009E2A37"/>
    <w:rsid w:val="009E3E35"/>
    <w:rsid w:val="009E3F23"/>
    <w:rsid w:val="009E42D1"/>
    <w:rsid w:val="009E48A0"/>
    <w:rsid w:val="009E5187"/>
    <w:rsid w:val="009E5251"/>
    <w:rsid w:val="009E58CE"/>
    <w:rsid w:val="009E5DFA"/>
    <w:rsid w:val="009E5EB7"/>
    <w:rsid w:val="009E612B"/>
    <w:rsid w:val="009E7335"/>
    <w:rsid w:val="009E7DAE"/>
    <w:rsid w:val="009F0005"/>
    <w:rsid w:val="009F0176"/>
    <w:rsid w:val="009F0178"/>
    <w:rsid w:val="009F098C"/>
    <w:rsid w:val="009F0B72"/>
    <w:rsid w:val="009F0B7F"/>
    <w:rsid w:val="009F0C99"/>
    <w:rsid w:val="009F13BE"/>
    <w:rsid w:val="009F1749"/>
    <w:rsid w:val="009F21A3"/>
    <w:rsid w:val="009F2735"/>
    <w:rsid w:val="009F2E4E"/>
    <w:rsid w:val="009F330C"/>
    <w:rsid w:val="009F3743"/>
    <w:rsid w:val="009F48BB"/>
    <w:rsid w:val="009F4ABD"/>
    <w:rsid w:val="009F4CAC"/>
    <w:rsid w:val="009F5A0A"/>
    <w:rsid w:val="009F5AA1"/>
    <w:rsid w:val="009F6E1B"/>
    <w:rsid w:val="009F76CE"/>
    <w:rsid w:val="009F7989"/>
    <w:rsid w:val="009F7A52"/>
    <w:rsid w:val="00A0047E"/>
    <w:rsid w:val="00A00B6B"/>
    <w:rsid w:val="00A00C6D"/>
    <w:rsid w:val="00A00CF6"/>
    <w:rsid w:val="00A00E17"/>
    <w:rsid w:val="00A00E90"/>
    <w:rsid w:val="00A01078"/>
    <w:rsid w:val="00A014A3"/>
    <w:rsid w:val="00A01890"/>
    <w:rsid w:val="00A019DC"/>
    <w:rsid w:val="00A01FE0"/>
    <w:rsid w:val="00A0219F"/>
    <w:rsid w:val="00A021B3"/>
    <w:rsid w:val="00A023B5"/>
    <w:rsid w:val="00A02612"/>
    <w:rsid w:val="00A026A1"/>
    <w:rsid w:val="00A02F45"/>
    <w:rsid w:val="00A033AD"/>
    <w:rsid w:val="00A03906"/>
    <w:rsid w:val="00A03A32"/>
    <w:rsid w:val="00A041B6"/>
    <w:rsid w:val="00A0467F"/>
    <w:rsid w:val="00A046F4"/>
    <w:rsid w:val="00A04846"/>
    <w:rsid w:val="00A051C5"/>
    <w:rsid w:val="00A0535C"/>
    <w:rsid w:val="00A06223"/>
    <w:rsid w:val="00A06459"/>
    <w:rsid w:val="00A066C8"/>
    <w:rsid w:val="00A07908"/>
    <w:rsid w:val="00A07CFB"/>
    <w:rsid w:val="00A07F76"/>
    <w:rsid w:val="00A10439"/>
    <w:rsid w:val="00A10468"/>
    <w:rsid w:val="00A1075F"/>
    <w:rsid w:val="00A10940"/>
    <w:rsid w:val="00A110B3"/>
    <w:rsid w:val="00A119E4"/>
    <w:rsid w:val="00A11E95"/>
    <w:rsid w:val="00A1224D"/>
    <w:rsid w:val="00A12535"/>
    <w:rsid w:val="00A1293E"/>
    <w:rsid w:val="00A129BC"/>
    <w:rsid w:val="00A12A29"/>
    <w:rsid w:val="00A13880"/>
    <w:rsid w:val="00A13AB9"/>
    <w:rsid w:val="00A13AD4"/>
    <w:rsid w:val="00A13B85"/>
    <w:rsid w:val="00A13F21"/>
    <w:rsid w:val="00A14ACE"/>
    <w:rsid w:val="00A14E07"/>
    <w:rsid w:val="00A14EB0"/>
    <w:rsid w:val="00A16654"/>
    <w:rsid w:val="00A1677B"/>
    <w:rsid w:val="00A16DE0"/>
    <w:rsid w:val="00A174ED"/>
    <w:rsid w:val="00A175C6"/>
    <w:rsid w:val="00A17A41"/>
    <w:rsid w:val="00A17ECE"/>
    <w:rsid w:val="00A203E1"/>
    <w:rsid w:val="00A20483"/>
    <w:rsid w:val="00A207C7"/>
    <w:rsid w:val="00A20BA2"/>
    <w:rsid w:val="00A20C7B"/>
    <w:rsid w:val="00A20E50"/>
    <w:rsid w:val="00A2122F"/>
    <w:rsid w:val="00A2181C"/>
    <w:rsid w:val="00A21CDF"/>
    <w:rsid w:val="00A225CB"/>
    <w:rsid w:val="00A22DA8"/>
    <w:rsid w:val="00A239D4"/>
    <w:rsid w:val="00A23A56"/>
    <w:rsid w:val="00A23AD1"/>
    <w:rsid w:val="00A23D3F"/>
    <w:rsid w:val="00A23EBE"/>
    <w:rsid w:val="00A23F73"/>
    <w:rsid w:val="00A24874"/>
    <w:rsid w:val="00A24B23"/>
    <w:rsid w:val="00A24DED"/>
    <w:rsid w:val="00A25093"/>
    <w:rsid w:val="00A2675A"/>
    <w:rsid w:val="00A271F3"/>
    <w:rsid w:val="00A27786"/>
    <w:rsid w:val="00A27938"/>
    <w:rsid w:val="00A3069D"/>
    <w:rsid w:val="00A31589"/>
    <w:rsid w:val="00A31C70"/>
    <w:rsid w:val="00A31FB8"/>
    <w:rsid w:val="00A32A61"/>
    <w:rsid w:val="00A32A7C"/>
    <w:rsid w:val="00A32BF8"/>
    <w:rsid w:val="00A32CE6"/>
    <w:rsid w:val="00A3300B"/>
    <w:rsid w:val="00A3319F"/>
    <w:rsid w:val="00A3356D"/>
    <w:rsid w:val="00A3455B"/>
    <w:rsid w:val="00A34BD8"/>
    <w:rsid w:val="00A34C40"/>
    <w:rsid w:val="00A35CEA"/>
    <w:rsid w:val="00A35D7B"/>
    <w:rsid w:val="00A36D79"/>
    <w:rsid w:val="00A379E0"/>
    <w:rsid w:val="00A4024A"/>
    <w:rsid w:val="00A408A5"/>
    <w:rsid w:val="00A40C78"/>
    <w:rsid w:val="00A40DEB"/>
    <w:rsid w:val="00A41001"/>
    <w:rsid w:val="00A417E4"/>
    <w:rsid w:val="00A4215C"/>
    <w:rsid w:val="00A42700"/>
    <w:rsid w:val="00A42D05"/>
    <w:rsid w:val="00A430AC"/>
    <w:rsid w:val="00A43D1C"/>
    <w:rsid w:val="00A43EF2"/>
    <w:rsid w:val="00A440FA"/>
    <w:rsid w:val="00A44681"/>
    <w:rsid w:val="00A44C91"/>
    <w:rsid w:val="00A44D38"/>
    <w:rsid w:val="00A45290"/>
    <w:rsid w:val="00A454C4"/>
    <w:rsid w:val="00A4556A"/>
    <w:rsid w:val="00A45CED"/>
    <w:rsid w:val="00A460AC"/>
    <w:rsid w:val="00A4623D"/>
    <w:rsid w:val="00A46C87"/>
    <w:rsid w:val="00A46D7E"/>
    <w:rsid w:val="00A46FE8"/>
    <w:rsid w:val="00A476B2"/>
    <w:rsid w:val="00A47908"/>
    <w:rsid w:val="00A47D7A"/>
    <w:rsid w:val="00A507BD"/>
    <w:rsid w:val="00A50FC1"/>
    <w:rsid w:val="00A513AE"/>
    <w:rsid w:val="00A51E99"/>
    <w:rsid w:val="00A51F7A"/>
    <w:rsid w:val="00A5212F"/>
    <w:rsid w:val="00A52355"/>
    <w:rsid w:val="00A52B22"/>
    <w:rsid w:val="00A52BBF"/>
    <w:rsid w:val="00A53D12"/>
    <w:rsid w:val="00A54160"/>
    <w:rsid w:val="00A5464A"/>
    <w:rsid w:val="00A547F9"/>
    <w:rsid w:val="00A54A9D"/>
    <w:rsid w:val="00A54D2A"/>
    <w:rsid w:val="00A554AC"/>
    <w:rsid w:val="00A55E6E"/>
    <w:rsid w:val="00A5631F"/>
    <w:rsid w:val="00A56AA0"/>
    <w:rsid w:val="00A56E8B"/>
    <w:rsid w:val="00A57392"/>
    <w:rsid w:val="00A57B09"/>
    <w:rsid w:val="00A607E0"/>
    <w:rsid w:val="00A60D89"/>
    <w:rsid w:val="00A60DAC"/>
    <w:rsid w:val="00A6128D"/>
    <w:rsid w:val="00A61651"/>
    <w:rsid w:val="00A616CF"/>
    <w:rsid w:val="00A61B82"/>
    <w:rsid w:val="00A631FC"/>
    <w:rsid w:val="00A658E0"/>
    <w:rsid w:val="00A659B3"/>
    <w:rsid w:val="00A66BFA"/>
    <w:rsid w:val="00A678C4"/>
    <w:rsid w:val="00A67A3A"/>
    <w:rsid w:val="00A67B4A"/>
    <w:rsid w:val="00A7061D"/>
    <w:rsid w:val="00A7123D"/>
    <w:rsid w:val="00A713F2"/>
    <w:rsid w:val="00A71795"/>
    <w:rsid w:val="00A72284"/>
    <w:rsid w:val="00A72753"/>
    <w:rsid w:val="00A728AB"/>
    <w:rsid w:val="00A72AA9"/>
    <w:rsid w:val="00A72BDD"/>
    <w:rsid w:val="00A73279"/>
    <w:rsid w:val="00A73523"/>
    <w:rsid w:val="00A7392D"/>
    <w:rsid w:val="00A73B32"/>
    <w:rsid w:val="00A73EF5"/>
    <w:rsid w:val="00A74A0F"/>
    <w:rsid w:val="00A750D9"/>
    <w:rsid w:val="00A76368"/>
    <w:rsid w:val="00A76C1B"/>
    <w:rsid w:val="00A76FE6"/>
    <w:rsid w:val="00A77326"/>
    <w:rsid w:val="00A77385"/>
    <w:rsid w:val="00A77FBF"/>
    <w:rsid w:val="00A77FDD"/>
    <w:rsid w:val="00A8066D"/>
    <w:rsid w:val="00A80736"/>
    <w:rsid w:val="00A80DAE"/>
    <w:rsid w:val="00A811C1"/>
    <w:rsid w:val="00A816A1"/>
    <w:rsid w:val="00A816B8"/>
    <w:rsid w:val="00A82380"/>
    <w:rsid w:val="00A82718"/>
    <w:rsid w:val="00A82D66"/>
    <w:rsid w:val="00A82EAB"/>
    <w:rsid w:val="00A8308F"/>
    <w:rsid w:val="00A83B36"/>
    <w:rsid w:val="00A84005"/>
    <w:rsid w:val="00A84B01"/>
    <w:rsid w:val="00A84C7F"/>
    <w:rsid w:val="00A84D5E"/>
    <w:rsid w:val="00A85560"/>
    <w:rsid w:val="00A85BA7"/>
    <w:rsid w:val="00A85DFC"/>
    <w:rsid w:val="00A86089"/>
    <w:rsid w:val="00A860E7"/>
    <w:rsid w:val="00A86177"/>
    <w:rsid w:val="00A863FC"/>
    <w:rsid w:val="00A86724"/>
    <w:rsid w:val="00A87844"/>
    <w:rsid w:val="00A87AFD"/>
    <w:rsid w:val="00A87C24"/>
    <w:rsid w:val="00A87E85"/>
    <w:rsid w:val="00A906D9"/>
    <w:rsid w:val="00A90E9C"/>
    <w:rsid w:val="00A91444"/>
    <w:rsid w:val="00A91925"/>
    <w:rsid w:val="00A923BC"/>
    <w:rsid w:val="00A930D9"/>
    <w:rsid w:val="00A9338D"/>
    <w:rsid w:val="00A93502"/>
    <w:rsid w:val="00A9442C"/>
    <w:rsid w:val="00A94F9B"/>
    <w:rsid w:val="00A952BE"/>
    <w:rsid w:val="00A95990"/>
    <w:rsid w:val="00A95BFC"/>
    <w:rsid w:val="00A95CA9"/>
    <w:rsid w:val="00A96FFC"/>
    <w:rsid w:val="00A97292"/>
    <w:rsid w:val="00A97DD6"/>
    <w:rsid w:val="00A97EA4"/>
    <w:rsid w:val="00AA03C9"/>
    <w:rsid w:val="00AA0452"/>
    <w:rsid w:val="00AA08E7"/>
    <w:rsid w:val="00AA0C27"/>
    <w:rsid w:val="00AA116D"/>
    <w:rsid w:val="00AA14A4"/>
    <w:rsid w:val="00AA19AF"/>
    <w:rsid w:val="00AA1EBE"/>
    <w:rsid w:val="00AA2018"/>
    <w:rsid w:val="00AA25A7"/>
    <w:rsid w:val="00AA2E87"/>
    <w:rsid w:val="00AA3068"/>
    <w:rsid w:val="00AA34E9"/>
    <w:rsid w:val="00AA3B1F"/>
    <w:rsid w:val="00AA425E"/>
    <w:rsid w:val="00AA596D"/>
    <w:rsid w:val="00AA5ADE"/>
    <w:rsid w:val="00AA5B21"/>
    <w:rsid w:val="00AA5DCD"/>
    <w:rsid w:val="00AA624F"/>
    <w:rsid w:val="00AA6437"/>
    <w:rsid w:val="00AA6570"/>
    <w:rsid w:val="00AA65F5"/>
    <w:rsid w:val="00AA67F1"/>
    <w:rsid w:val="00AA680A"/>
    <w:rsid w:val="00AA7874"/>
    <w:rsid w:val="00AA7B0D"/>
    <w:rsid w:val="00AB0581"/>
    <w:rsid w:val="00AB072F"/>
    <w:rsid w:val="00AB07B0"/>
    <w:rsid w:val="00AB17FA"/>
    <w:rsid w:val="00AB1844"/>
    <w:rsid w:val="00AB1E68"/>
    <w:rsid w:val="00AB2428"/>
    <w:rsid w:val="00AB2812"/>
    <w:rsid w:val="00AB42EB"/>
    <w:rsid w:val="00AB47C4"/>
    <w:rsid w:val="00AB4DD0"/>
    <w:rsid w:val="00AB4E36"/>
    <w:rsid w:val="00AB5332"/>
    <w:rsid w:val="00AB5599"/>
    <w:rsid w:val="00AB5917"/>
    <w:rsid w:val="00AB59BA"/>
    <w:rsid w:val="00AB5B6A"/>
    <w:rsid w:val="00AB5C7D"/>
    <w:rsid w:val="00AB5E61"/>
    <w:rsid w:val="00AB6039"/>
    <w:rsid w:val="00AB6287"/>
    <w:rsid w:val="00AB6846"/>
    <w:rsid w:val="00AB76B1"/>
    <w:rsid w:val="00AB79C6"/>
    <w:rsid w:val="00AB7A3D"/>
    <w:rsid w:val="00AB7EE6"/>
    <w:rsid w:val="00AB7FE9"/>
    <w:rsid w:val="00AC0124"/>
    <w:rsid w:val="00AC0544"/>
    <w:rsid w:val="00AC0B0C"/>
    <w:rsid w:val="00AC103D"/>
    <w:rsid w:val="00AC1487"/>
    <w:rsid w:val="00AC15A1"/>
    <w:rsid w:val="00AC3356"/>
    <w:rsid w:val="00AC3531"/>
    <w:rsid w:val="00AC37FB"/>
    <w:rsid w:val="00AC3DCC"/>
    <w:rsid w:val="00AC4060"/>
    <w:rsid w:val="00AC467F"/>
    <w:rsid w:val="00AC504C"/>
    <w:rsid w:val="00AC53E1"/>
    <w:rsid w:val="00AC5C4F"/>
    <w:rsid w:val="00AC602A"/>
    <w:rsid w:val="00AC6799"/>
    <w:rsid w:val="00AD0144"/>
    <w:rsid w:val="00AD0766"/>
    <w:rsid w:val="00AD0D5F"/>
    <w:rsid w:val="00AD0FD7"/>
    <w:rsid w:val="00AD1BBA"/>
    <w:rsid w:val="00AD1C2C"/>
    <w:rsid w:val="00AD20F7"/>
    <w:rsid w:val="00AD21F5"/>
    <w:rsid w:val="00AD2A95"/>
    <w:rsid w:val="00AD379C"/>
    <w:rsid w:val="00AD3ABD"/>
    <w:rsid w:val="00AD3C9F"/>
    <w:rsid w:val="00AD52ED"/>
    <w:rsid w:val="00AD52F9"/>
    <w:rsid w:val="00AD6007"/>
    <w:rsid w:val="00AD605F"/>
    <w:rsid w:val="00AD660E"/>
    <w:rsid w:val="00AD75ED"/>
    <w:rsid w:val="00AD780C"/>
    <w:rsid w:val="00AD78AC"/>
    <w:rsid w:val="00AD78C9"/>
    <w:rsid w:val="00AD7A65"/>
    <w:rsid w:val="00AE09A4"/>
    <w:rsid w:val="00AE13C9"/>
    <w:rsid w:val="00AE1793"/>
    <w:rsid w:val="00AE210F"/>
    <w:rsid w:val="00AE237F"/>
    <w:rsid w:val="00AE25F2"/>
    <w:rsid w:val="00AE29F7"/>
    <w:rsid w:val="00AE2CCB"/>
    <w:rsid w:val="00AE2EBA"/>
    <w:rsid w:val="00AE3869"/>
    <w:rsid w:val="00AE3D82"/>
    <w:rsid w:val="00AE4748"/>
    <w:rsid w:val="00AE4FE5"/>
    <w:rsid w:val="00AE4FF3"/>
    <w:rsid w:val="00AE51DE"/>
    <w:rsid w:val="00AE5895"/>
    <w:rsid w:val="00AE59DC"/>
    <w:rsid w:val="00AE5B2D"/>
    <w:rsid w:val="00AE5BC9"/>
    <w:rsid w:val="00AE5C04"/>
    <w:rsid w:val="00AE5FDF"/>
    <w:rsid w:val="00AE63BF"/>
    <w:rsid w:val="00AE6E83"/>
    <w:rsid w:val="00AE70BB"/>
    <w:rsid w:val="00AE71FB"/>
    <w:rsid w:val="00AE7560"/>
    <w:rsid w:val="00AE7A0A"/>
    <w:rsid w:val="00AF02D4"/>
    <w:rsid w:val="00AF0B4B"/>
    <w:rsid w:val="00AF1386"/>
    <w:rsid w:val="00AF195E"/>
    <w:rsid w:val="00AF1CCE"/>
    <w:rsid w:val="00AF1DD3"/>
    <w:rsid w:val="00AF24DC"/>
    <w:rsid w:val="00AF2776"/>
    <w:rsid w:val="00AF2B74"/>
    <w:rsid w:val="00AF3B3C"/>
    <w:rsid w:val="00AF3B61"/>
    <w:rsid w:val="00AF48C4"/>
    <w:rsid w:val="00AF4B57"/>
    <w:rsid w:val="00AF52CB"/>
    <w:rsid w:val="00AF5728"/>
    <w:rsid w:val="00AF59B5"/>
    <w:rsid w:val="00AF5CEB"/>
    <w:rsid w:val="00AF645A"/>
    <w:rsid w:val="00AF675A"/>
    <w:rsid w:val="00AF68D7"/>
    <w:rsid w:val="00AF7ECC"/>
    <w:rsid w:val="00AF7F3D"/>
    <w:rsid w:val="00B00886"/>
    <w:rsid w:val="00B00A79"/>
    <w:rsid w:val="00B0148F"/>
    <w:rsid w:val="00B018EF"/>
    <w:rsid w:val="00B019CA"/>
    <w:rsid w:val="00B023A3"/>
    <w:rsid w:val="00B027FA"/>
    <w:rsid w:val="00B0286A"/>
    <w:rsid w:val="00B029DE"/>
    <w:rsid w:val="00B02CA5"/>
    <w:rsid w:val="00B03222"/>
    <w:rsid w:val="00B0328E"/>
    <w:rsid w:val="00B03482"/>
    <w:rsid w:val="00B04305"/>
    <w:rsid w:val="00B04A42"/>
    <w:rsid w:val="00B04DCE"/>
    <w:rsid w:val="00B05656"/>
    <w:rsid w:val="00B05FEF"/>
    <w:rsid w:val="00B06B99"/>
    <w:rsid w:val="00B07A2E"/>
    <w:rsid w:val="00B10714"/>
    <w:rsid w:val="00B10839"/>
    <w:rsid w:val="00B10857"/>
    <w:rsid w:val="00B1119D"/>
    <w:rsid w:val="00B111B4"/>
    <w:rsid w:val="00B11666"/>
    <w:rsid w:val="00B11D63"/>
    <w:rsid w:val="00B129BF"/>
    <w:rsid w:val="00B12C7D"/>
    <w:rsid w:val="00B13052"/>
    <w:rsid w:val="00B132FC"/>
    <w:rsid w:val="00B13583"/>
    <w:rsid w:val="00B14857"/>
    <w:rsid w:val="00B151FD"/>
    <w:rsid w:val="00B154A6"/>
    <w:rsid w:val="00B15B68"/>
    <w:rsid w:val="00B16173"/>
    <w:rsid w:val="00B1631C"/>
    <w:rsid w:val="00B165FD"/>
    <w:rsid w:val="00B167BF"/>
    <w:rsid w:val="00B16A30"/>
    <w:rsid w:val="00B16AF2"/>
    <w:rsid w:val="00B175BB"/>
    <w:rsid w:val="00B20A98"/>
    <w:rsid w:val="00B20BB0"/>
    <w:rsid w:val="00B20BCE"/>
    <w:rsid w:val="00B20E7C"/>
    <w:rsid w:val="00B20E7D"/>
    <w:rsid w:val="00B20F94"/>
    <w:rsid w:val="00B20FB4"/>
    <w:rsid w:val="00B216DC"/>
    <w:rsid w:val="00B2176A"/>
    <w:rsid w:val="00B21A9A"/>
    <w:rsid w:val="00B21B10"/>
    <w:rsid w:val="00B22311"/>
    <w:rsid w:val="00B224C7"/>
    <w:rsid w:val="00B22799"/>
    <w:rsid w:val="00B230B1"/>
    <w:rsid w:val="00B238EB"/>
    <w:rsid w:val="00B23D2E"/>
    <w:rsid w:val="00B241BF"/>
    <w:rsid w:val="00B247A1"/>
    <w:rsid w:val="00B25DF9"/>
    <w:rsid w:val="00B25EDE"/>
    <w:rsid w:val="00B26411"/>
    <w:rsid w:val="00B26C78"/>
    <w:rsid w:val="00B279B9"/>
    <w:rsid w:val="00B27AD2"/>
    <w:rsid w:val="00B27AE7"/>
    <w:rsid w:val="00B27F23"/>
    <w:rsid w:val="00B30977"/>
    <w:rsid w:val="00B30C0C"/>
    <w:rsid w:val="00B31681"/>
    <w:rsid w:val="00B31690"/>
    <w:rsid w:val="00B31A6C"/>
    <w:rsid w:val="00B31CA7"/>
    <w:rsid w:val="00B32AE9"/>
    <w:rsid w:val="00B32BE2"/>
    <w:rsid w:val="00B32C58"/>
    <w:rsid w:val="00B32C7C"/>
    <w:rsid w:val="00B330C9"/>
    <w:rsid w:val="00B33452"/>
    <w:rsid w:val="00B33688"/>
    <w:rsid w:val="00B338CD"/>
    <w:rsid w:val="00B33B23"/>
    <w:rsid w:val="00B3425A"/>
    <w:rsid w:val="00B34946"/>
    <w:rsid w:val="00B35280"/>
    <w:rsid w:val="00B35400"/>
    <w:rsid w:val="00B359B1"/>
    <w:rsid w:val="00B35A25"/>
    <w:rsid w:val="00B35DF6"/>
    <w:rsid w:val="00B36410"/>
    <w:rsid w:val="00B36A07"/>
    <w:rsid w:val="00B36C9C"/>
    <w:rsid w:val="00B36CFD"/>
    <w:rsid w:val="00B37D3F"/>
    <w:rsid w:val="00B40D70"/>
    <w:rsid w:val="00B4119D"/>
    <w:rsid w:val="00B41734"/>
    <w:rsid w:val="00B422C0"/>
    <w:rsid w:val="00B43389"/>
    <w:rsid w:val="00B43EF9"/>
    <w:rsid w:val="00B445A3"/>
    <w:rsid w:val="00B44E97"/>
    <w:rsid w:val="00B451A8"/>
    <w:rsid w:val="00B45779"/>
    <w:rsid w:val="00B45D6C"/>
    <w:rsid w:val="00B45DBC"/>
    <w:rsid w:val="00B46039"/>
    <w:rsid w:val="00B464EF"/>
    <w:rsid w:val="00B4711E"/>
    <w:rsid w:val="00B47F86"/>
    <w:rsid w:val="00B50213"/>
    <w:rsid w:val="00B50370"/>
    <w:rsid w:val="00B50701"/>
    <w:rsid w:val="00B50F80"/>
    <w:rsid w:val="00B513D9"/>
    <w:rsid w:val="00B515C3"/>
    <w:rsid w:val="00B5163C"/>
    <w:rsid w:val="00B51ACE"/>
    <w:rsid w:val="00B51B94"/>
    <w:rsid w:val="00B51F75"/>
    <w:rsid w:val="00B52161"/>
    <w:rsid w:val="00B5239E"/>
    <w:rsid w:val="00B52982"/>
    <w:rsid w:val="00B52B4B"/>
    <w:rsid w:val="00B52B5E"/>
    <w:rsid w:val="00B52BDD"/>
    <w:rsid w:val="00B52C2D"/>
    <w:rsid w:val="00B52C93"/>
    <w:rsid w:val="00B53231"/>
    <w:rsid w:val="00B53341"/>
    <w:rsid w:val="00B535AB"/>
    <w:rsid w:val="00B53BA7"/>
    <w:rsid w:val="00B5450C"/>
    <w:rsid w:val="00B54669"/>
    <w:rsid w:val="00B5492E"/>
    <w:rsid w:val="00B54D9B"/>
    <w:rsid w:val="00B55360"/>
    <w:rsid w:val="00B554A1"/>
    <w:rsid w:val="00B558B9"/>
    <w:rsid w:val="00B55933"/>
    <w:rsid w:val="00B55B75"/>
    <w:rsid w:val="00B55D4B"/>
    <w:rsid w:val="00B56EF6"/>
    <w:rsid w:val="00B56F90"/>
    <w:rsid w:val="00B5782C"/>
    <w:rsid w:val="00B57AD9"/>
    <w:rsid w:val="00B60160"/>
    <w:rsid w:val="00B60D7C"/>
    <w:rsid w:val="00B60E72"/>
    <w:rsid w:val="00B610A3"/>
    <w:rsid w:val="00B61363"/>
    <w:rsid w:val="00B61913"/>
    <w:rsid w:val="00B61937"/>
    <w:rsid w:val="00B61D1B"/>
    <w:rsid w:val="00B61E8D"/>
    <w:rsid w:val="00B621F7"/>
    <w:rsid w:val="00B62838"/>
    <w:rsid w:val="00B6314E"/>
    <w:rsid w:val="00B638ED"/>
    <w:rsid w:val="00B63BCB"/>
    <w:rsid w:val="00B63BD1"/>
    <w:rsid w:val="00B63D92"/>
    <w:rsid w:val="00B640D0"/>
    <w:rsid w:val="00B6419A"/>
    <w:rsid w:val="00B647CC"/>
    <w:rsid w:val="00B648DC"/>
    <w:rsid w:val="00B64A62"/>
    <w:rsid w:val="00B64D6A"/>
    <w:rsid w:val="00B64EBD"/>
    <w:rsid w:val="00B64F25"/>
    <w:rsid w:val="00B651A7"/>
    <w:rsid w:val="00B65AFE"/>
    <w:rsid w:val="00B65EF2"/>
    <w:rsid w:val="00B66386"/>
    <w:rsid w:val="00B66659"/>
    <w:rsid w:val="00B67888"/>
    <w:rsid w:val="00B67AD2"/>
    <w:rsid w:val="00B67C4D"/>
    <w:rsid w:val="00B67F47"/>
    <w:rsid w:val="00B704C9"/>
    <w:rsid w:val="00B70ADF"/>
    <w:rsid w:val="00B70C75"/>
    <w:rsid w:val="00B70E52"/>
    <w:rsid w:val="00B71376"/>
    <w:rsid w:val="00B71466"/>
    <w:rsid w:val="00B71524"/>
    <w:rsid w:val="00B7170C"/>
    <w:rsid w:val="00B724B0"/>
    <w:rsid w:val="00B728A4"/>
    <w:rsid w:val="00B72E05"/>
    <w:rsid w:val="00B73591"/>
    <w:rsid w:val="00B737F3"/>
    <w:rsid w:val="00B73A91"/>
    <w:rsid w:val="00B73E47"/>
    <w:rsid w:val="00B74944"/>
    <w:rsid w:val="00B749FB"/>
    <w:rsid w:val="00B7535B"/>
    <w:rsid w:val="00B75D64"/>
    <w:rsid w:val="00B75F08"/>
    <w:rsid w:val="00B764F0"/>
    <w:rsid w:val="00B765ED"/>
    <w:rsid w:val="00B7667A"/>
    <w:rsid w:val="00B7710A"/>
    <w:rsid w:val="00B77345"/>
    <w:rsid w:val="00B778D0"/>
    <w:rsid w:val="00B77993"/>
    <w:rsid w:val="00B77A2C"/>
    <w:rsid w:val="00B77AB7"/>
    <w:rsid w:val="00B77F02"/>
    <w:rsid w:val="00B80215"/>
    <w:rsid w:val="00B802A8"/>
    <w:rsid w:val="00B805B2"/>
    <w:rsid w:val="00B8115D"/>
    <w:rsid w:val="00B81228"/>
    <w:rsid w:val="00B82193"/>
    <w:rsid w:val="00B82595"/>
    <w:rsid w:val="00B83585"/>
    <w:rsid w:val="00B83848"/>
    <w:rsid w:val="00B83A47"/>
    <w:rsid w:val="00B83A70"/>
    <w:rsid w:val="00B846F1"/>
    <w:rsid w:val="00B84849"/>
    <w:rsid w:val="00B84852"/>
    <w:rsid w:val="00B84E22"/>
    <w:rsid w:val="00B858D6"/>
    <w:rsid w:val="00B858FC"/>
    <w:rsid w:val="00B86938"/>
    <w:rsid w:val="00B86F9E"/>
    <w:rsid w:val="00B900E1"/>
    <w:rsid w:val="00B9023B"/>
    <w:rsid w:val="00B90A33"/>
    <w:rsid w:val="00B90A61"/>
    <w:rsid w:val="00B90E2C"/>
    <w:rsid w:val="00B91645"/>
    <w:rsid w:val="00B92C71"/>
    <w:rsid w:val="00B92DF0"/>
    <w:rsid w:val="00B93068"/>
    <w:rsid w:val="00B93172"/>
    <w:rsid w:val="00B93803"/>
    <w:rsid w:val="00B940BF"/>
    <w:rsid w:val="00B94E41"/>
    <w:rsid w:val="00B94F77"/>
    <w:rsid w:val="00B9597A"/>
    <w:rsid w:val="00B961F6"/>
    <w:rsid w:val="00B9657B"/>
    <w:rsid w:val="00B9665A"/>
    <w:rsid w:val="00B9678F"/>
    <w:rsid w:val="00B96A6A"/>
    <w:rsid w:val="00B96B33"/>
    <w:rsid w:val="00B976D9"/>
    <w:rsid w:val="00B97A3A"/>
    <w:rsid w:val="00B97A86"/>
    <w:rsid w:val="00BA02D2"/>
    <w:rsid w:val="00BA098E"/>
    <w:rsid w:val="00BA146A"/>
    <w:rsid w:val="00BA15AA"/>
    <w:rsid w:val="00BA1DC8"/>
    <w:rsid w:val="00BA23F1"/>
    <w:rsid w:val="00BA2A33"/>
    <w:rsid w:val="00BA303F"/>
    <w:rsid w:val="00BA30AA"/>
    <w:rsid w:val="00BA36C0"/>
    <w:rsid w:val="00BA3892"/>
    <w:rsid w:val="00BA3A01"/>
    <w:rsid w:val="00BA4DBA"/>
    <w:rsid w:val="00BA5148"/>
    <w:rsid w:val="00BA58D3"/>
    <w:rsid w:val="00BA58D4"/>
    <w:rsid w:val="00BA5A13"/>
    <w:rsid w:val="00BA5AE5"/>
    <w:rsid w:val="00BA5B34"/>
    <w:rsid w:val="00BA5FCB"/>
    <w:rsid w:val="00BA659B"/>
    <w:rsid w:val="00BA659C"/>
    <w:rsid w:val="00BA66E9"/>
    <w:rsid w:val="00BA6A5A"/>
    <w:rsid w:val="00BA6B7B"/>
    <w:rsid w:val="00BA6FDE"/>
    <w:rsid w:val="00BB03A5"/>
    <w:rsid w:val="00BB0468"/>
    <w:rsid w:val="00BB06D0"/>
    <w:rsid w:val="00BB0870"/>
    <w:rsid w:val="00BB0871"/>
    <w:rsid w:val="00BB13CC"/>
    <w:rsid w:val="00BB1B91"/>
    <w:rsid w:val="00BB2B7A"/>
    <w:rsid w:val="00BB2C03"/>
    <w:rsid w:val="00BB398B"/>
    <w:rsid w:val="00BB3D95"/>
    <w:rsid w:val="00BB3F67"/>
    <w:rsid w:val="00BB48C2"/>
    <w:rsid w:val="00BB4BF1"/>
    <w:rsid w:val="00BB4E98"/>
    <w:rsid w:val="00BB59B4"/>
    <w:rsid w:val="00BB5EE0"/>
    <w:rsid w:val="00BB66B6"/>
    <w:rsid w:val="00BB7D99"/>
    <w:rsid w:val="00BC01DB"/>
    <w:rsid w:val="00BC0285"/>
    <w:rsid w:val="00BC02E0"/>
    <w:rsid w:val="00BC0881"/>
    <w:rsid w:val="00BC0ADD"/>
    <w:rsid w:val="00BC0D8F"/>
    <w:rsid w:val="00BC1850"/>
    <w:rsid w:val="00BC1C7F"/>
    <w:rsid w:val="00BC226C"/>
    <w:rsid w:val="00BC2812"/>
    <w:rsid w:val="00BC29DB"/>
    <w:rsid w:val="00BC2A1B"/>
    <w:rsid w:val="00BC3A18"/>
    <w:rsid w:val="00BC3F0D"/>
    <w:rsid w:val="00BC3FCA"/>
    <w:rsid w:val="00BC414B"/>
    <w:rsid w:val="00BC45DC"/>
    <w:rsid w:val="00BC47D7"/>
    <w:rsid w:val="00BC4C9E"/>
    <w:rsid w:val="00BC4F65"/>
    <w:rsid w:val="00BC5F63"/>
    <w:rsid w:val="00BC5F8F"/>
    <w:rsid w:val="00BC60BC"/>
    <w:rsid w:val="00BC616C"/>
    <w:rsid w:val="00BC6774"/>
    <w:rsid w:val="00BC691C"/>
    <w:rsid w:val="00BC75DE"/>
    <w:rsid w:val="00BC78A6"/>
    <w:rsid w:val="00BD00DB"/>
    <w:rsid w:val="00BD1158"/>
    <w:rsid w:val="00BD1200"/>
    <w:rsid w:val="00BD1677"/>
    <w:rsid w:val="00BD1FAB"/>
    <w:rsid w:val="00BD2569"/>
    <w:rsid w:val="00BD2919"/>
    <w:rsid w:val="00BD2B6C"/>
    <w:rsid w:val="00BD307B"/>
    <w:rsid w:val="00BD35A9"/>
    <w:rsid w:val="00BD3CE3"/>
    <w:rsid w:val="00BD4AEA"/>
    <w:rsid w:val="00BD4D40"/>
    <w:rsid w:val="00BD52BA"/>
    <w:rsid w:val="00BD531B"/>
    <w:rsid w:val="00BD55D3"/>
    <w:rsid w:val="00BD6198"/>
    <w:rsid w:val="00BD6864"/>
    <w:rsid w:val="00BD6D31"/>
    <w:rsid w:val="00BD7370"/>
    <w:rsid w:val="00BD773E"/>
    <w:rsid w:val="00BE0140"/>
    <w:rsid w:val="00BE0B47"/>
    <w:rsid w:val="00BE0F45"/>
    <w:rsid w:val="00BE145D"/>
    <w:rsid w:val="00BE1953"/>
    <w:rsid w:val="00BE1BBC"/>
    <w:rsid w:val="00BE1EC9"/>
    <w:rsid w:val="00BE2BE0"/>
    <w:rsid w:val="00BE3091"/>
    <w:rsid w:val="00BE35E8"/>
    <w:rsid w:val="00BE36AD"/>
    <w:rsid w:val="00BE3746"/>
    <w:rsid w:val="00BE3DD5"/>
    <w:rsid w:val="00BE4601"/>
    <w:rsid w:val="00BE483B"/>
    <w:rsid w:val="00BE4CCA"/>
    <w:rsid w:val="00BE5F59"/>
    <w:rsid w:val="00BE6074"/>
    <w:rsid w:val="00BE60F5"/>
    <w:rsid w:val="00BE6930"/>
    <w:rsid w:val="00BE760D"/>
    <w:rsid w:val="00BF08D7"/>
    <w:rsid w:val="00BF1E3B"/>
    <w:rsid w:val="00BF234D"/>
    <w:rsid w:val="00BF279E"/>
    <w:rsid w:val="00BF3022"/>
    <w:rsid w:val="00BF4387"/>
    <w:rsid w:val="00BF4AC7"/>
    <w:rsid w:val="00BF4BAD"/>
    <w:rsid w:val="00BF5047"/>
    <w:rsid w:val="00BF50A0"/>
    <w:rsid w:val="00BF5333"/>
    <w:rsid w:val="00BF570D"/>
    <w:rsid w:val="00BF5A41"/>
    <w:rsid w:val="00BF6937"/>
    <w:rsid w:val="00BF6B10"/>
    <w:rsid w:val="00BF7D8F"/>
    <w:rsid w:val="00C000B5"/>
    <w:rsid w:val="00C000F8"/>
    <w:rsid w:val="00C006AA"/>
    <w:rsid w:val="00C00967"/>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61"/>
    <w:rsid w:val="00C100F9"/>
    <w:rsid w:val="00C10203"/>
    <w:rsid w:val="00C1077A"/>
    <w:rsid w:val="00C10A20"/>
    <w:rsid w:val="00C10A37"/>
    <w:rsid w:val="00C10D9D"/>
    <w:rsid w:val="00C11776"/>
    <w:rsid w:val="00C11A95"/>
    <w:rsid w:val="00C11BA3"/>
    <w:rsid w:val="00C12244"/>
    <w:rsid w:val="00C12AF2"/>
    <w:rsid w:val="00C12B3E"/>
    <w:rsid w:val="00C13C5C"/>
    <w:rsid w:val="00C14365"/>
    <w:rsid w:val="00C15002"/>
    <w:rsid w:val="00C15369"/>
    <w:rsid w:val="00C159B3"/>
    <w:rsid w:val="00C170EC"/>
    <w:rsid w:val="00C17344"/>
    <w:rsid w:val="00C179D5"/>
    <w:rsid w:val="00C17A3F"/>
    <w:rsid w:val="00C17D44"/>
    <w:rsid w:val="00C20031"/>
    <w:rsid w:val="00C20096"/>
    <w:rsid w:val="00C206EE"/>
    <w:rsid w:val="00C20708"/>
    <w:rsid w:val="00C209B5"/>
    <w:rsid w:val="00C226C8"/>
    <w:rsid w:val="00C2308A"/>
    <w:rsid w:val="00C23278"/>
    <w:rsid w:val="00C23E84"/>
    <w:rsid w:val="00C24896"/>
    <w:rsid w:val="00C251AF"/>
    <w:rsid w:val="00C251EC"/>
    <w:rsid w:val="00C255CD"/>
    <w:rsid w:val="00C256DF"/>
    <w:rsid w:val="00C25777"/>
    <w:rsid w:val="00C25E92"/>
    <w:rsid w:val="00C2635A"/>
    <w:rsid w:val="00C26A96"/>
    <w:rsid w:val="00C26CA2"/>
    <w:rsid w:val="00C27274"/>
    <w:rsid w:val="00C27564"/>
    <w:rsid w:val="00C27D9C"/>
    <w:rsid w:val="00C30904"/>
    <w:rsid w:val="00C30B1D"/>
    <w:rsid w:val="00C30CF3"/>
    <w:rsid w:val="00C31E7B"/>
    <w:rsid w:val="00C3269F"/>
    <w:rsid w:val="00C329A6"/>
    <w:rsid w:val="00C32CAF"/>
    <w:rsid w:val="00C334A5"/>
    <w:rsid w:val="00C33E2F"/>
    <w:rsid w:val="00C33F16"/>
    <w:rsid w:val="00C3400C"/>
    <w:rsid w:val="00C343D3"/>
    <w:rsid w:val="00C343E5"/>
    <w:rsid w:val="00C34456"/>
    <w:rsid w:val="00C34916"/>
    <w:rsid w:val="00C34A84"/>
    <w:rsid w:val="00C34EB7"/>
    <w:rsid w:val="00C3577B"/>
    <w:rsid w:val="00C35823"/>
    <w:rsid w:val="00C35CDF"/>
    <w:rsid w:val="00C35D72"/>
    <w:rsid w:val="00C35D7E"/>
    <w:rsid w:val="00C361DA"/>
    <w:rsid w:val="00C3638E"/>
    <w:rsid w:val="00C365AB"/>
    <w:rsid w:val="00C36DB9"/>
    <w:rsid w:val="00C36F0C"/>
    <w:rsid w:val="00C3701A"/>
    <w:rsid w:val="00C376AA"/>
    <w:rsid w:val="00C377CD"/>
    <w:rsid w:val="00C402AC"/>
    <w:rsid w:val="00C406E0"/>
    <w:rsid w:val="00C40807"/>
    <w:rsid w:val="00C40E8E"/>
    <w:rsid w:val="00C41CDC"/>
    <w:rsid w:val="00C41FDC"/>
    <w:rsid w:val="00C4253C"/>
    <w:rsid w:val="00C42592"/>
    <w:rsid w:val="00C4279B"/>
    <w:rsid w:val="00C42D57"/>
    <w:rsid w:val="00C42E43"/>
    <w:rsid w:val="00C4362A"/>
    <w:rsid w:val="00C43C25"/>
    <w:rsid w:val="00C44074"/>
    <w:rsid w:val="00C44737"/>
    <w:rsid w:val="00C4489C"/>
    <w:rsid w:val="00C448F9"/>
    <w:rsid w:val="00C4536B"/>
    <w:rsid w:val="00C45F46"/>
    <w:rsid w:val="00C462B0"/>
    <w:rsid w:val="00C4655D"/>
    <w:rsid w:val="00C465CC"/>
    <w:rsid w:val="00C46B5D"/>
    <w:rsid w:val="00C46D18"/>
    <w:rsid w:val="00C46DD4"/>
    <w:rsid w:val="00C46DEB"/>
    <w:rsid w:val="00C472AC"/>
    <w:rsid w:val="00C472BA"/>
    <w:rsid w:val="00C47AD0"/>
    <w:rsid w:val="00C515CD"/>
    <w:rsid w:val="00C5184D"/>
    <w:rsid w:val="00C52967"/>
    <w:rsid w:val="00C53246"/>
    <w:rsid w:val="00C5330A"/>
    <w:rsid w:val="00C538C8"/>
    <w:rsid w:val="00C53C39"/>
    <w:rsid w:val="00C540AC"/>
    <w:rsid w:val="00C543AB"/>
    <w:rsid w:val="00C54498"/>
    <w:rsid w:val="00C5579E"/>
    <w:rsid w:val="00C566B8"/>
    <w:rsid w:val="00C56B81"/>
    <w:rsid w:val="00C571BC"/>
    <w:rsid w:val="00C5772F"/>
    <w:rsid w:val="00C5798D"/>
    <w:rsid w:val="00C57B8C"/>
    <w:rsid w:val="00C57C2B"/>
    <w:rsid w:val="00C6029D"/>
    <w:rsid w:val="00C605F1"/>
    <w:rsid w:val="00C60DC1"/>
    <w:rsid w:val="00C610AD"/>
    <w:rsid w:val="00C619AA"/>
    <w:rsid w:val="00C61A25"/>
    <w:rsid w:val="00C61FD6"/>
    <w:rsid w:val="00C61FFA"/>
    <w:rsid w:val="00C6271E"/>
    <w:rsid w:val="00C629D8"/>
    <w:rsid w:val="00C62BC8"/>
    <w:rsid w:val="00C64190"/>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9B9"/>
    <w:rsid w:val="00C74C17"/>
    <w:rsid w:val="00C74F37"/>
    <w:rsid w:val="00C75609"/>
    <w:rsid w:val="00C75644"/>
    <w:rsid w:val="00C75816"/>
    <w:rsid w:val="00C75E74"/>
    <w:rsid w:val="00C761A8"/>
    <w:rsid w:val="00C76554"/>
    <w:rsid w:val="00C76573"/>
    <w:rsid w:val="00C76813"/>
    <w:rsid w:val="00C769DB"/>
    <w:rsid w:val="00C772C5"/>
    <w:rsid w:val="00C77303"/>
    <w:rsid w:val="00C77EEE"/>
    <w:rsid w:val="00C80928"/>
    <w:rsid w:val="00C80A42"/>
    <w:rsid w:val="00C80E8A"/>
    <w:rsid w:val="00C81327"/>
    <w:rsid w:val="00C8133E"/>
    <w:rsid w:val="00C81A10"/>
    <w:rsid w:val="00C81E57"/>
    <w:rsid w:val="00C82B1C"/>
    <w:rsid w:val="00C82B35"/>
    <w:rsid w:val="00C82DE6"/>
    <w:rsid w:val="00C8340C"/>
    <w:rsid w:val="00C85B88"/>
    <w:rsid w:val="00C86BD7"/>
    <w:rsid w:val="00C90C9D"/>
    <w:rsid w:val="00C90FB6"/>
    <w:rsid w:val="00C913D8"/>
    <w:rsid w:val="00C9174D"/>
    <w:rsid w:val="00C91B40"/>
    <w:rsid w:val="00C91B90"/>
    <w:rsid w:val="00C91D76"/>
    <w:rsid w:val="00C91E03"/>
    <w:rsid w:val="00C920E7"/>
    <w:rsid w:val="00C925B6"/>
    <w:rsid w:val="00C925D7"/>
    <w:rsid w:val="00C92630"/>
    <w:rsid w:val="00C927B4"/>
    <w:rsid w:val="00C9284E"/>
    <w:rsid w:val="00C93F01"/>
    <w:rsid w:val="00C94260"/>
    <w:rsid w:val="00C954C1"/>
    <w:rsid w:val="00C9691A"/>
    <w:rsid w:val="00C96D85"/>
    <w:rsid w:val="00C972FF"/>
    <w:rsid w:val="00C976A6"/>
    <w:rsid w:val="00C977B7"/>
    <w:rsid w:val="00C97A3F"/>
    <w:rsid w:val="00C97D28"/>
    <w:rsid w:val="00C97F38"/>
    <w:rsid w:val="00CA00E4"/>
    <w:rsid w:val="00CA0C96"/>
    <w:rsid w:val="00CA0F92"/>
    <w:rsid w:val="00CA12D4"/>
    <w:rsid w:val="00CA195A"/>
    <w:rsid w:val="00CA196A"/>
    <w:rsid w:val="00CA1DDC"/>
    <w:rsid w:val="00CA2652"/>
    <w:rsid w:val="00CA2768"/>
    <w:rsid w:val="00CA2CF6"/>
    <w:rsid w:val="00CA2DEA"/>
    <w:rsid w:val="00CA3A0F"/>
    <w:rsid w:val="00CA40AA"/>
    <w:rsid w:val="00CA40FA"/>
    <w:rsid w:val="00CA5088"/>
    <w:rsid w:val="00CA62CD"/>
    <w:rsid w:val="00CA65CD"/>
    <w:rsid w:val="00CA74BC"/>
    <w:rsid w:val="00CA76CD"/>
    <w:rsid w:val="00CA7B6E"/>
    <w:rsid w:val="00CB09AD"/>
    <w:rsid w:val="00CB0CFE"/>
    <w:rsid w:val="00CB17BC"/>
    <w:rsid w:val="00CB1C5B"/>
    <w:rsid w:val="00CB23A3"/>
    <w:rsid w:val="00CB24F1"/>
    <w:rsid w:val="00CB35E8"/>
    <w:rsid w:val="00CB388E"/>
    <w:rsid w:val="00CB3CFD"/>
    <w:rsid w:val="00CB3DE2"/>
    <w:rsid w:val="00CB3EDB"/>
    <w:rsid w:val="00CB4CD0"/>
    <w:rsid w:val="00CB51F8"/>
    <w:rsid w:val="00CB5C6F"/>
    <w:rsid w:val="00CB5E25"/>
    <w:rsid w:val="00CB5EC2"/>
    <w:rsid w:val="00CB6268"/>
    <w:rsid w:val="00CB6294"/>
    <w:rsid w:val="00CB6B09"/>
    <w:rsid w:val="00CB6EFD"/>
    <w:rsid w:val="00CB7248"/>
    <w:rsid w:val="00CB7833"/>
    <w:rsid w:val="00CB7FCE"/>
    <w:rsid w:val="00CC0FBD"/>
    <w:rsid w:val="00CC14CE"/>
    <w:rsid w:val="00CC2190"/>
    <w:rsid w:val="00CC22DC"/>
    <w:rsid w:val="00CC24ED"/>
    <w:rsid w:val="00CC2691"/>
    <w:rsid w:val="00CC2F63"/>
    <w:rsid w:val="00CC34A4"/>
    <w:rsid w:val="00CC3B6C"/>
    <w:rsid w:val="00CC4525"/>
    <w:rsid w:val="00CC50AB"/>
    <w:rsid w:val="00CC5E7B"/>
    <w:rsid w:val="00CC5F6B"/>
    <w:rsid w:val="00CC639E"/>
    <w:rsid w:val="00CC68D2"/>
    <w:rsid w:val="00CC711A"/>
    <w:rsid w:val="00CC77BD"/>
    <w:rsid w:val="00CC79A8"/>
    <w:rsid w:val="00CC7DC9"/>
    <w:rsid w:val="00CC7FB3"/>
    <w:rsid w:val="00CD08B8"/>
    <w:rsid w:val="00CD0A49"/>
    <w:rsid w:val="00CD1009"/>
    <w:rsid w:val="00CD1C10"/>
    <w:rsid w:val="00CD1CEB"/>
    <w:rsid w:val="00CD1EB7"/>
    <w:rsid w:val="00CD24B7"/>
    <w:rsid w:val="00CD2AFD"/>
    <w:rsid w:val="00CD335A"/>
    <w:rsid w:val="00CD3418"/>
    <w:rsid w:val="00CD3E45"/>
    <w:rsid w:val="00CD53C2"/>
    <w:rsid w:val="00CD53E0"/>
    <w:rsid w:val="00CD6345"/>
    <w:rsid w:val="00CD64F8"/>
    <w:rsid w:val="00CD67F2"/>
    <w:rsid w:val="00CD6871"/>
    <w:rsid w:val="00CE089B"/>
    <w:rsid w:val="00CE09EE"/>
    <w:rsid w:val="00CE0D9C"/>
    <w:rsid w:val="00CE15E6"/>
    <w:rsid w:val="00CE1FD3"/>
    <w:rsid w:val="00CE23A7"/>
    <w:rsid w:val="00CE257B"/>
    <w:rsid w:val="00CE2912"/>
    <w:rsid w:val="00CE2A7D"/>
    <w:rsid w:val="00CE2B64"/>
    <w:rsid w:val="00CE35C9"/>
    <w:rsid w:val="00CE3A24"/>
    <w:rsid w:val="00CE3E26"/>
    <w:rsid w:val="00CE484C"/>
    <w:rsid w:val="00CE4D83"/>
    <w:rsid w:val="00CE5300"/>
    <w:rsid w:val="00CE6267"/>
    <w:rsid w:val="00CE729A"/>
    <w:rsid w:val="00CE759F"/>
    <w:rsid w:val="00CE7978"/>
    <w:rsid w:val="00CE7D54"/>
    <w:rsid w:val="00CE7E49"/>
    <w:rsid w:val="00CF0306"/>
    <w:rsid w:val="00CF04FA"/>
    <w:rsid w:val="00CF0EAB"/>
    <w:rsid w:val="00CF1A9A"/>
    <w:rsid w:val="00CF1B02"/>
    <w:rsid w:val="00CF2070"/>
    <w:rsid w:val="00CF262F"/>
    <w:rsid w:val="00CF2BCE"/>
    <w:rsid w:val="00CF2DDC"/>
    <w:rsid w:val="00CF2DF7"/>
    <w:rsid w:val="00CF38BA"/>
    <w:rsid w:val="00CF3A4C"/>
    <w:rsid w:val="00CF4AAC"/>
    <w:rsid w:val="00CF4AE4"/>
    <w:rsid w:val="00CF5B3B"/>
    <w:rsid w:val="00CF66AE"/>
    <w:rsid w:val="00CF6BE7"/>
    <w:rsid w:val="00CF6F14"/>
    <w:rsid w:val="00CF7360"/>
    <w:rsid w:val="00CF751C"/>
    <w:rsid w:val="00D00568"/>
    <w:rsid w:val="00D008D1"/>
    <w:rsid w:val="00D0093A"/>
    <w:rsid w:val="00D00B42"/>
    <w:rsid w:val="00D01164"/>
    <w:rsid w:val="00D01A62"/>
    <w:rsid w:val="00D01D41"/>
    <w:rsid w:val="00D01DB0"/>
    <w:rsid w:val="00D021CC"/>
    <w:rsid w:val="00D0269A"/>
    <w:rsid w:val="00D0287F"/>
    <w:rsid w:val="00D02B93"/>
    <w:rsid w:val="00D03890"/>
    <w:rsid w:val="00D04928"/>
    <w:rsid w:val="00D04DB8"/>
    <w:rsid w:val="00D04F2E"/>
    <w:rsid w:val="00D052B3"/>
    <w:rsid w:val="00D05492"/>
    <w:rsid w:val="00D058C5"/>
    <w:rsid w:val="00D05AA5"/>
    <w:rsid w:val="00D060A5"/>
    <w:rsid w:val="00D06370"/>
    <w:rsid w:val="00D06646"/>
    <w:rsid w:val="00D077A0"/>
    <w:rsid w:val="00D103B4"/>
    <w:rsid w:val="00D105DF"/>
    <w:rsid w:val="00D10E7D"/>
    <w:rsid w:val="00D10FB0"/>
    <w:rsid w:val="00D11B9F"/>
    <w:rsid w:val="00D12151"/>
    <w:rsid w:val="00D122E8"/>
    <w:rsid w:val="00D124FC"/>
    <w:rsid w:val="00D128DA"/>
    <w:rsid w:val="00D12CDA"/>
    <w:rsid w:val="00D13D63"/>
    <w:rsid w:val="00D14143"/>
    <w:rsid w:val="00D14A96"/>
    <w:rsid w:val="00D15535"/>
    <w:rsid w:val="00D157C2"/>
    <w:rsid w:val="00D157C4"/>
    <w:rsid w:val="00D15A75"/>
    <w:rsid w:val="00D15DE9"/>
    <w:rsid w:val="00D15EF4"/>
    <w:rsid w:val="00D15F5E"/>
    <w:rsid w:val="00D162F0"/>
    <w:rsid w:val="00D167AB"/>
    <w:rsid w:val="00D16EE3"/>
    <w:rsid w:val="00D175A1"/>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4D97"/>
    <w:rsid w:val="00D26183"/>
    <w:rsid w:val="00D2667A"/>
    <w:rsid w:val="00D2688F"/>
    <w:rsid w:val="00D26B07"/>
    <w:rsid w:val="00D271D6"/>
    <w:rsid w:val="00D273AD"/>
    <w:rsid w:val="00D27B14"/>
    <w:rsid w:val="00D30F6A"/>
    <w:rsid w:val="00D3100E"/>
    <w:rsid w:val="00D31041"/>
    <w:rsid w:val="00D3258F"/>
    <w:rsid w:val="00D32C85"/>
    <w:rsid w:val="00D33446"/>
    <w:rsid w:val="00D33A46"/>
    <w:rsid w:val="00D34BC3"/>
    <w:rsid w:val="00D351DB"/>
    <w:rsid w:val="00D35C65"/>
    <w:rsid w:val="00D35DA8"/>
    <w:rsid w:val="00D3648B"/>
    <w:rsid w:val="00D366FF"/>
    <w:rsid w:val="00D3673D"/>
    <w:rsid w:val="00D36748"/>
    <w:rsid w:val="00D36840"/>
    <w:rsid w:val="00D36E13"/>
    <w:rsid w:val="00D37717"/>
    <w:rsid w:val="00D37873"/>
    <w:rsid w:val="00D40175"/>
    <w:rsid w:val="00D40CB5"/>
    <w:rsid w:val="00D40D5F"/>
    <w:rsid w:val="00D4117D"/>
    <w:rsid w:val="00D4151A"/>
    <w:rsid w:val="00D42357"/>
    <w:rsid w:val="00D42683"/>
    <w:rsid w:val="00D43052"/>
    <w:rsid w:val="00D445EE"/>
    <w:rsid w:val="00D44E23"/>
    <w:rsid w:val="00D44ECA"/>
    <w:rsid w:val="00D4507D"/>
    <w:rsid w:val="00D45A97"/>
    <w:rsid w:val="00D4625A"/>
    <w:rsid w:val="00D462B5"/>
    <w:rsid w:val="00D463CE"/>
    <w:rsid w:val="00D465E3"/>
    <w:rsid w:val="00D467B3"/>
    <w:rsid w:val="00D4750E"/>
    <w:rsid w:val="00D47E1F"/>
    <w:rsid w:val="00D47F38"/>
    <w:rsid w:val="00D50294"/>
    <w:rsid w:val="00D502C5"/>
    <w:rsid w:val="00D50362"/>
    <w:rsid w:val="00D5098B"/>
    <w:rsid w:val="00D50B14"/>
    <w:rsid w:val="00D50FE1"/>
    <w:rsid w:val="00D513AA"/>
    <w:rsid w:val="00D518E6"/>
    <w:rsid w:val="00D51A05"/>
    <w:rsid w:val="00D51B74"/>
    <w:rsid w:val="00D51D07"/>
    <w:rsid w:val="00D52D0E"/>
    <w:rsid w:val="00D537A2"/>
    <w:rsid w:val="00D537E9"/>
    <w:rsid w:val="00D540A4"/>
    <w:rsid w:val="00D54101"/>
    <w:rsid w:val="00D5470A"/>
    <w:rsid w:val="00D55031"/>
    <w:rsid w:val="00D55127"/>
    <w:rsid w:val="00D55500"/>
    <w:rsid w:val="00D56454"/>
    <w:rsid w:val="00D56472"/>
    <w:rsid w:val="00D57CA5"/>
    <w:rsid w:val="00D57E7A"/>
    <w:rsid w:val="00D6022A"/>
    <w:rsid w:val="00D60649"/>
    <w:rsid w:val="00D60A6A"/>
    <w:rsid w:val="00D60AF8"/>
    <w:rsid w:val="00D60D95"/>
    <w:rsid w:val="00D60EDE"/>
    <w:rsid w:val="00D6124D"/>
    <w:rsid w:val="00D61405"/>
    <w:rsid w:val="00D6150F"/>
    <w:rsid w:val="00D61E12"/>
    <w:rsid w:val="00D622E8"/>
    <w:rsid w:val="00D625DC"/>
    <w:rsid w:val="00D629CC"/>
    <w:rsid w:val="00D62AD0"/>
    <w:rsid w:val="00D62C96"/>
    <w:rsid w:val="00D63430"/>
    <w:rsid w:val="00D6366E"/>
    <w:rsid w:val="00D63CA7"/>
    <w:rsid w:val="00D63DC3"/>
    <w:rsid w:val="00D645DB"/>
    <w:rsid w:val="00D64F78"/>
    <w:rsid w:val="00D650F4"/>
    <w:rsid w:val="00D6567D"/>
    <w:rsid w:val="00D660DA"/>
    <w:rsid w:val="00D6615B"/>
    <w:rsid w:val="00D66C2E"/>
    <w:rsid w:val="00D67052"/>
    <w:rsid w:val="00D67069"/>
    <w:rsid w:val="00D67375"/>
    <w:rsid w:val="00D67C46"/>
    <w:rsid w:val="00D67C71"/>
    <w:rsid w:val="00D67F2C"/>
    <w:rsid w:val="00D707CC"/>
    <w:rsid w:val="00D7094D"/>
    <w:rsid w:val="00D70AF0"/>
    <w:rsid w:val="00D70DBC"/>
    <w:rsid w:val="00D71BBF"/>
    <w:rsid w:val="00D71C07"/>
    <w:rsid w:val="00D724FD"/>
    <w:rsid w:val="00D727A5"/>
    <w:rsid w:val="00D727D2"/>
    <w:rsid w:val="00D728DA"/>
    <w:rsid w:val="00D7299B"/>
    <w:rsid w:val="00D72B39"/>
    <w:rsid w:val="00D742FB"/>
    <w:rsid w:val="00D766A1"/>
    <w:rsid w:val="00D76B67"/>
    <w:rsid w:val="00D804D0"/>
    <w:rsid w:val="00D80688"/>
    <w:rsid w:val="00D80815"/>
    <w:rsid w:val="00D8252D"/>
    <w:rsid w:val="00D82580"/>
    <w:rsid w:val="00D82A65"/>
    <w:rsid w:val="00D82FCF"/>
    <w:rsid w:val="00D83081"/>
    <w:rsid w:val="00D835CD"/>
    <w:rsid w:val="00D83684"/>
    <w:rsid w:val="00D83692"/>
    <w:rsid w:val="00D83760"/>
    <w:rsid w:val="00D83A66"/>
    <w:rsid w:val="00D83CA0"/>
    <w:rsid w:val="00D842E0"/>
    <w:rsid w:val="00D8466A"/>
    <w:rsid w:val="00D84691"/>
    <w:rsid w:val="00D84D70"/>
    <w:rsid w:val="00D852ED"/>
    <w:rsid w:val="00D854B7"/>
    <w:rsid w:val="00D858DF"/>
    <w:rsid w:val="00D85B1C"/>
    <w:rsid w:val="00D85C95"/>
    <w:rsid w:val="00D86240"/>
    <w:rsid w:val="00D86F89"/>
    <w:rsid w:val="00D871A5"/>
    <w:rsid w:val="00D87852"/>
    <w:rsid w:val="00D87E45"/>
    <w:rsid w:val="00D90324"/>
    <w:rsid w:val="00D90764"/>
    <w:rsid w:val="00D90846"/>
    <w:rsid w:val="00D90DF2"/>
    <w:rsid w:val="00D915D2"/>
    <w:rsid w:val="00D91F9C"/>
    <w:rsid w:val="00D92685"/>
    <w:rsid w:val="00D926E3"/>
    <w:rsid w:val="00D92C47"/>
    <w:rsid w:val="00D92C4A"/>
    <w:rsid w:val="00D93212"/>
    <w:rsid w:val="00D9397D"/>
    <w:rsid w:val="00D93AA2"/>
    <w:rsid w:val="00D93C8A"/>
    <w:rsid w:val="00D93F55"/>
    <w:rsid w:val="00D940AF"/>
    <w:rsid w:val="00D96CF9"/>
    <w:rsid w:val="00D97061"/>
    <w:rsid w:val="00D9717F"/>
    <w:rsid w:val="00D978E2"/>
    <w:rsid w:val="00D97BBB"/>
    <w:rsid w:val="00DA03EB"/>
    <w:rsid w:val="00DA04A8"/>
    <w:rsid w:val="00DA0741"/>
    <w:rsid w:val="00DA0C99"/>
    <w:rsid w:val="00DA2028"/>
    <w:rsid w:val="00DA295A"/>
    <w:rsid w:val="00DA29CA"/>
    <w:rsid w:val="00DA2DC0"/>
    <w:rsid w:val="00DA2DCD"/>
    <w:rsid w:val="00DA34A9"/>
    <w:rsid w:val="00DA39C1"/>
    <w:rsid w:val="00DA3D83"/>
    <w:rsid w:val="00DA4A7F"/>
    <w:rsid w:val="00DA56AD"/>
    <w:rsid w:val="00DA5A1A"/>
    <w:rsid w:val="00DA5C9D"/>
    <w:rsid w:val="00DA70E0"/>
    <w:rsid w:val="00DA7916"/>
    <w:rsid w:val="00DA7955"/>
    <w:rsid w:val="00DB0573"/>
    <w:rsid w:val="00DB0828"/>
    <w:rsid w:val="00DB0DD8"/>
    <w:rsid w:val="00DB1309"/>
    <w:rsid w:val="00DB158F"/>
    <w:rsid w:val="00DB1DAB"/>
    <w:rsid w:val="00DB274D"/>
    <w:rsid w:val="00DB282E"/>
    <w:rsid w:val="00DB283C"/>
    <w:rsid w:val="00DB2AF6"/>
    <w:rsid w:val="00DB3165"/>
    <w:rsid w:val="00DB403B"/>
    <w:rsid w:val="00DB407B"/>
    <w:rsid w:val="00DB4C7A"/>
    <w:rsid w:val="00DB4F89"/>
    <w:rsid w:val="00DB5487"/>
    <w:rsid w:val="00DB5B23"/>
    <w:rsid w:val="00DB616C"/>
    <w:rsid w:val="00DB644A"/>
    <w:rsid w:val="00DB669A"/>
    <w:rsid w:val="00DB67AA"/>
    <w:rsid w:val="00DB7184"/>
    <w:rsid w:val="00DB74FF"/>
    <w:rsid w:val="00DB79C9"/>
    <w:rsid w:val="00DC09A0"/>
    <w:rsid w:val="00DC0FD1"/>
    <w:rsid w:val="00DC1450"/>
    <w:rsid w:val="00DC18D5"/>
    <w:rsid w:val="00DC1CD9"/>
    <w:rsid w:val="00DC21F9"/>
    <w:rsid w:val="00DC272F"/>
    <w:rsid w:val="00DC3BF4"/>
    <w:rsid w:val="00DC3C27"/>
    <w:rsid w:val="00DC4692"/>
    <w:rsid w:val="00DC50B6"/>
    <w:rsid w:val="00DC542C"/>
    <w:rsid w:val="00DC5CA1"/>
    <w:rsid w:val="00DC5DB8"/>
    <w:rsid w:val="00DC6235"/>
    <w:rsid w:val="00DC65D4"/>
    <w:rsid w:val="00DC67F8"/>
    <w:rsid w:val="00DC6A89"/>
    <w:rsid w:val="00DC7C59"/>
    <w:rsid w:val="00DD0B68"/>
    <w:rsid w:val="00DD0BD2"/>
    <w:rsid w:val="00DD14BF"/>
    <w:rsid w:val="00DD1666"/>
    <w:rsid w:val="00DD1950"/>
    <w:rsid w:val="00DD1A61"/>
    <w:rsid w:val="00DD1B83"/>
    <w:rsid w:val="00DD1F6F"/>
    <w:rsid w:val="00DD2ABD"/>
    <w:rsid w:val="00DD2FB4"/>
    <w:rsid w:val="00DD2FDD"/>
    <w:rsid w:val="00DD3147"/>
    <w:rsid w:val="00DD325E"/>
    <w:rsid w:val="00DD3590"/>
    <w:rsid w:val="00DD3702"/>
    <w:rsid w:val="00DD3B66"/>
    <w:rsid w:val="00DD4074"/>
    <w:rsid w:val="00DD4158"/>
    <w:rsid w:val="00DD420C"/>
    <w:rsid w:val="00DD4537"/>
    <w:rsid w:val="00DD50ED"/>
    <w:rsid w:val="00DD58AF"/>
    <w:rsid w:val="00DD624A"/>
    <w:rsid w:val="00DD6A33"/>
    <w:rsid w:val="00DD6F12"/>
    <w:rsid w:val="00DD78BC"/>
    <w:rsid w:val="00DD7AD1"/>
    <w:rsid w:val="00DE0118"/>
    <w:rsid w:val="00DE0646"/>
    <w:rsid w:val="00DE0887"/>
    <w:rsid w:val="00DE10DD"/>
    <w:rsid w:val="00DE25E7"/>
    <w:rsid w:val="00DE2886"/>
    <w:rsid w:val="00DE2C51"/>
    <w:rsid w:val="00DE2C55"/>
    <w:rsid w:val="00DE2DDE"/>
    <w:rsid w:val="00DE3316"/>
    <w:rsid w:val="00DE3484"/>
    <w:rsid w:val="00DE34C5"/>
    <w:rsid w:val="00DE39CD"/>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E7D9F"/>
    <w:rsid w:val="00DF035D"/>
    <w:rsid w:val="00DF0A35"/>
    <w:rsid w:val="00DF0F0D"/>
    <w:rsid w:val="00DF1535"/>
    <w:rsid w:val="00DF167B"/>
    <w:rsid w:val="00DF1A0A"/>
    <w:rsid w:val="00DF2A90"/>
    <w:rsid w:val="00DF2CD8"/>
    <w:rsid w:val="00DF3136"/>
    <w:rsid w:val="00DF47C3"/>
    <w:rsid w:val="00DF507C"/>
    <w:rsid w:val="00DF60D3"/>
    <w:rsid w:val="00DF6108"/>
    <w:rsid w:val="00DF658B"/>
    <w:rsid w:val="00DF6BDE"/>
    <w:rsid w:val="00DF6C22"/>
    <w:rsid w:val="00DF7373"/>
    <w:rsid w:val="00DF7F89"/>
    <w:rsid w:val="00E00141"/>
    <w:rsid w:val="00E00B17"/>
    <w:rsid w:val="00E013A4"/>
    <w:rsid w:val="00E02001"/>
    <w:rsid w:val="00E02253"/>
    <w:rsid w:val="00E0301C"/>
    <w:rsid w:val="00E0322A"/>
    <w:rsid w:val="00E03C01"/>
    <w:rsid w:val="00E04250"/>
    <w:rsid w:val="00E050F3"/>
    <w:rsid w:val="00E052D6"/>
    <w:rsid w:val="00E07140"/>
    <w:rsid w:val="00E0722B"/>
    <w:rsid w:val="00E07715"/>
    <w:rsid w:val="00E07742"/>
    <w:rsid w:val="00E07950"/>
    <w:rsid w:val="00E10680"/>
    <w:rsid w:val="00E1083E"/>
    <w:rsid w:val="00E1187D"/>
    <w:rsid w:val="00E11E22"/>
    <w:rsid w:val="00E12034"/>
    <w:rsid w:val="00E12722"/>
    <w:rsid w:val="00E13CC7"/>
    <w:rsid w:val="00E13D8F"/>
    <w:rsid w:val="00E14174"/>
    <w:rsid w:val="00E146E7"/>
    <w:rsid w:val="00E14D5C"/>
    <w:rsid w:val="00E14DDC"/>
    <w:rsid w:val="00E15194"/>
    <w:rsid w:val="00E15290"/>
    <w:rsid w:val="00E1565E"/>
    <w:rsid w:val="00E15BED"/>
    <w:rsid w:val="00E161D8"/>
    <w:rsid w:val="00E16ADA"/>
    <w:rsid w:val="00E16DB7"/>
    <w:rsid w:val="00E174AA"/>
    <w:rsid w:val="00E176BE"/>
    <w:rsid w:val="00E20A4C"/>
    <w:rsid w:val="00E20E84"/>
    <w:rsid w:val="00E21052"/>
    <w:rsid w:val="00E21A87"/>
    <w:rsid w:val="00E21BAB"/>
    <w:rsid w:val="00E21BC4"/>
    <w:rsid w:val="00E21D14"/>
    <w:rsid w:val="00E21E69"/>
    <w:rsid w:val="00E22619"/>
    <w:rsid w:val="00E229B3"/>
    <w:rsid w:val="00E233C9"/>
    <w:rsid w:val="00E233FC"/>
    <w:rsid w:val="00E236D4"/>
    <w:rsid w:val="00E23AA8"/>
    <w:rsid w:val="00E23C4B"/>
    <w:rsid w:val="00E24474"/>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6D4C"/>
    <w:rsid w:val="00E27614"/>
    <w:rsid w:val="00E27D14"/>
    <w:rsid w:val="00E30F69"/>
    <w:rsid w:val="00E313E3"/>
    <w:rsid w:val="00E32821"/>
    <w:rsid w:val="00E33AB9"/>
    <w:rsid w:val="00E33CE6"/>
    <w:rsid w:val="00E34024"/>
    <w:rsid w:val="00E341A2"/>
    <w:rsid w:val="00E34877"/>
    <w:rsid w:val="00E349A7"/>
    <w:rsid w:val="00E350EE"/>
    <w:rsid w:val="00E35375"/>
    <w:rsid w:val="00E359F9"/>
    <w:rsid w:val="00E35B8D"/>
    <w:rsid w:val="00E36017"/>
    <w:rsid w:val="00E363B0"/>
    <w:rsid w:val="00E36956"/>
    <w:rsid w:val="00E37139"/>
    <w:rsid w:val="00E371D6"/>
    <w:rsid w:val="00E3738E"/>
    <w:rsid w:val="00E373D4"/>
    <w:rsid w:val="00E3786C"/>
    <w:rsid w:val="00E37DFA"/>
    <w:rsid w:val="00E37F39"/>
    <w:rsid w:val="00E410E6"/>
    <w:rsid w:val="00E4126F"/>
    <w:rsid w:val="00E41508"/>
    <w:rsid w:val="00E416FE"/>
    <w:rsid w:val="00E421A7"/>
    <w:rsid w:val="00E42228"/>
    <w:rsid w:val="00E4283B"/>
    <w:rsid w:val="00E43471"/>
    <w:rsid w:val="00E43D11"/>
    <w:rsid w:val="00E4478D"/>
    <w:rsid w:val="00E44A95"/>
    <w:rsid w:val="00E45643"/>
    <w:rsid w:val="00E4564E"/>
    <w:rsid w:val="00E45808"/>
    <w:rsid w:val="00E45D69"/>
    <w:rsid w:val="00E45D85"/>
    <w:rsid w:val="00E4607D"/>
    <w:rsid w:val="00E46499"/>
    <w:rsid w:val="00E472F1"/>
    <w:rsid w:val="00E47AA6"/>
    <w:rsid w:val="00E47DA8"/>
    <w:rsid w:val="00E47F3C"/>
    <w:rsid w:val="00E50286"/>
    <w:rsid w:val="00E502D0"/>
    <w:rsid w:val="00E504CF"/>
    <w:rsid w:val="00E507B8"/>
    <w:rsid w:val="00E511DD"/>
    <w:rsid w:val="00E51325"/>
    <w:rsid w:val="00E518AD"/>
    <w:rsid w:val="00E51985"/>
    <w:rsid w:val="00E51BCC"/>
    <w:rsid w:val="00E5204C"/>
    <w:rsid w:val="00E5216A"/>
    <w:rsid w:val="00E52A1C"/>
    <w:rsid w:val="00E52AD0"/>
    <w:rsid w:val="00E52CAC"/>
    <w:rsid w:val="00E535C4"/>
    <w:rsid w:val="00E536B1"/>
    <w:rsid w:val="00E53B05"/>
    <w:rsid w:val="00E540F3"/>
    <w:rsid w:val="00E542BD"/>
    <w:rsid w:val="00E54633"/>
    <w:rsid w:val="00E549DB"/>
    <w:rsid w:val="00E54E5C"/>
    <w:rsid w:val="00E553F0"/>
    <w:rsid w:val="00E55496"/>
    <w:rsid w:val="00E5601C"/>
    <w:rsid w:val="00E561B8"/>
    <w:rsid w:val="00E561EE"/>
    <w:rsid w:val="00E56450"/>
    <w:rsid w:val="00E564CA"/>
    <w:rsid w:val="00E56EB5"/>
    <w:rsid w:val="00E57159"/>
    <w:rsid w:val="00E575C6"/>
    <w:rsid w:val="00E57C6D"/>
    <w:rsid w:val="00E60238"/>
    <w:rsid w:val="00E60463"/>
    <w:rsid w:val="00E6070E"/>
    <w:rsid w:val="00E60809"/>
    <w:rsid w:val="00E60815"/>
    <w:rsid w:val="00E60D56"/>
    <w:rsid w:val="00E60D91"/>
    <w:rsid w:val="00E60E57"/>
    <w:rsid w:val="00E6118F"/>
    <w:rsid w:val="00E611B4"/>
    <w:rsid w:val="00E619D8"/>
    <w:rsid w:val="00E61FFD"/>
    <w:rsid w:val="00E62AF2"/>
    <w:rsid w:val="00E62C32"/>
    <w:rsid w:val="00E63041"/>
    <w:rsid w:val="00E630CA"/>
    <w:rsid w:val="00E63129"/>
    <w:rsid w:val="00E6363A"/>
    <w:rsid w:val="00E63794"/>
    <w:rsid w:val="00E63A8B"/>
    <w:rsid w:val="00E64359"/>
    <w:rsid w:val="00E6435C"/>
    <w:rsid w:val="00E64ADB"/>
    <w:rsid w:val="00E652C7"/>
    <w:rsid w:val="00E65F23"/>
    <w:rsid w:val="00E66197"/>
    <w:rsid w:val="00E66527"/>
    <w:rsid w:val="00E665CE"/>
    <w:rsid w:val="00E66D85"/>
    <w:rsid w:val="00E66FDF"/>
    <w:rsid w:val="00E70642"/>
    <w:rsid w:val="00E706D9"/>
    <w:rsid w:val="00E71939"/>
    <w:rsid w:val="00E71F28"/>
    <w:rsid w:val="00E71F91"/>
    <w:rsid w:val="00E72322"/>
    <w:rsid w:val="00E72324"/>
    <w:rsid w:val="00E724D9"/>
    <w:rsid w:val="00E726F3"/>
    <w:rsid w:val="00E73320"/>
    <w:rsid w:val="00E735FF"/>
    <w:rsid w:val="00E736F0"/>
    <w:rsid w:val="00E73B60"/>
    <w:rsid w:val="00E73F14"/>
    <w:rsid w:val="00E73F1C"/>
    <w:rsid w:val="00E73F8C"/>
    <w:rsid w:val="00E744D6"/>
    <w:rsid w:val="00E7488B"/>
    <w:rsid w:val="00E74919"/>
    <w:rsid w:val="00E74F8A"/>
    <w:rsid w:val="00E7516C"/>
    <w:rsid w:val="00E75928"/>
    <w:rsid w:val="00E75B27"/>
    <w:rsid w:val="00E76AD9"/>
    <w:rsid w:val="00E76C49"/>
    <w:rsid w:val="00E771A2"/>
    <w:rsid w:val="00E772CD"/>
    <w:rsid w:val="00E77EB2"/>
    <w:rsid w:val="00E801FD"/>
    <w:rsid w:val="00E8058A"/>
    <w:rsid w:val="00E806FB"/>
    <w:rsid w:val="00E80E1B"/>
    <w:rsid w:val="00E80E89"/>
    <w:rsid w:val="00E81088"/>
    <w:rsid w:val="00E811FD"/>
    <w:rsid w:val="00E81CD3"/>
    <w:rsid w:val="00E81D65"/>
    <w:rsid w:val="00E8280A"/>
    <w:rsid w:val="00E82885"/>
    <w:rsid w:val="00E82A9F"/>
    <w:rsid w:val="00E8309E"/>
    <w:rsid w:val="00E83A43"/>
    <w:rsid w:val="00E8442E"/>
    <w:rsid w:val="00E84453"/>
    <w:rsid w:val="00E84F15"/>
    <w:rsid w:val="00E85CAC"/>
    <w:rsid w:val="00E85E17"/>
    <w:rsid w:val="00E864A0"/>
    <w:rsid w:val="00E90278"/>
    <w:rsid w:val="00E9047C"/>
    <w:rsid w:val="00E908E8"/>
    <w:rsid w:val="00E910A0"/>
    <w:rsid w:val="00E9155A"/>
    <w:rsid w:val="00E91582"/>
    <w:rsid w:val="00E91BAF"/>
    <w:rsid w:val="00E91C96"/>
    <w:rsid w:val="00E91E88"/>
    <w:rsid w:val="00E92188"/>
    <w:rsid w:val="00E927DF"/>
    <w:rsid w:val="00E92A03"/>
    <w:rsid w:val="00E934A4"/>
    <w:rsid w:val="00E934C5"/>
    <w:rsid w:val="00E93856"/>
    <w:rsid w:val="00E9395C"/>
    <w:rsid w:val="00E93C75"/>
    <w:rsid w:val="00E9427E"/>
    <w:rsid w:val="00E942A4"/>
    <w:rsid w:val="00E942B2"/>
    <w:rsid w:val="00E95BF3"/>
    <w:rsid w:val="00E96C04"/>
    <w:rsid w:val="00E97118"/>
    <w:rsid w:val="00E97131"/>
    <w:rsid w:val="00E971C7"/>
    <w:rsid w:val="00E97466"/>
    <w:rsid w:val="00E97EC2"/>
    <w:rsid w:val="00E97F55"/>
    <w:rsid w:val="00EA15EB"/>
    <w:rsid w:val="00EA1677"/>
    <w:rsid w:val="00EA190A"/>
    <w:rsid w:val="00EA1950"/>
    <w:rsid w:val="00EA19AE"/>
    <w:rsid w:val="00EA1AC9"/>
    <w:rsid w:val="00EA1B76"/>
    <w:rsid w:val="00EA1FF6"/>
    <w:rsid w:val="00EA2189"/>
    <w:rsid w:val="00EA2719"/>
    <w:rsid w:val="00EA2A9B"/>
    <w:rsid w:val="00EA2BFC"/>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2B9C"/>
    <w:rsid w:val="00EB2C5A"/>
    <w:rsid w:val="00EB2E17"/>
    <w:rsid w:val="00EB2E98"/>
    <w:rsid w:val="00EB3665"/>
    <w:rsid w:val="00EB3985"/>
    <w:rsid w:val="00EB4252"/>
    <w:rsid w:val="00EB4D69"/>
    <w:rsid w:val="00EB50A6"/>
    <w:rsid w:val="00EB5749"/>
    <w:rsid w:val="00EB6713"/>
    <w:rsid w:val="00EB6DE0"/>
    <w:rsid w:val="00EB6E69"/>
    <w:rsid w:val="00EB702A"/>
    <w:rsid w:val="00EB70AF"/>
    <w:rsid w:val="00EB75B1"/>
    <w:rsid w:val="00EC036E"/>
    <w:rsid w:val="00EC0561"/>
    <w:rsid w:val="00EC05AF"/>
    <w:rsid w:val="00EC05D0"/>
    <w:rsid w:val="00EC06AB"/>
    <w:rsid w:val="00EC0EA0"/>
    <w:rsid w:val="00EC23B0"/>
    <w:rsid w:val="00EC27C9"/>
    <w:rsid w:val="00EC2865"/>
    <w:rsid w:val="00EC36E0"/>
    <w:rsid w:val="00EC3C6A"/>
    <w:rsid w:val="00EC4482"/>
    <w:rsid w:val="00EC462A"/>
    <w:rsid w:val="00EC47EE"/>
    <w:rsid w:val="00EC49E7"/>
    <w:rsid w:val="00EC4EF6"/>
    <w:rsid w:val="00EC58F5"/>
    <w:rsid w:val="00EC5A1F"/>
    <w:rsid w:val="00EC5EE2"/>
    <w:rsid w:val="00EC6305"/>
    <w:rsid w:val="00EC6333"/>
    <w:rsid w:val="00EC66F6"/>
    <w:rsid w:val="00EC673A"/>
    <w:rsid w:val="00EC7EDB"/>
    <w:rsid w:val="00ED04DF"/>
    <w:rsid w:val="00ED1002"/>
    <w:rsid w:val="00ED157A"/>
    <w:rsid w:val="00ED15B5"/>
    <w:rsid w:val="00ED245A"/>
    <w:rsid w:val="00ED279C"/>
    <w:rsid w:val="00ED2C6D"/>
    <w:rsid w:val="00ED2F14"/>
    <w:rsid w:val="00ED343B"/>
    <w:rsid w:val="00ED356C"/>
    <w:rsid w:val="00ED3623"/>
    <w:rsid w:val="00ED367E"/>
    <w:rsid w:val="00ED3802"/>
    <w:rsid w:val="00ED3818"/>
    <w:rsid w:val="00ED393E"/>
    <w:rsid w:val="00ED3E64"/>
    <w:rsid w:val="00ED4182"/>
    <w:rsid w:val="00ED45C7"/>
    <w:rsid w:val="00ED4A2B"/>
    <w:rsid w:val="00ED4FB8"/>
    <w:rsid w:val="00ED526D"/>
    <w:rsid w:val="00ED5559"/>
    <w:rsid w:val="00ED6D00"/>
    <w:rsid w:val="00ED7ACF"/>
    <w:rsid w:val="00ED7DCA"/>
    <w:rsid w:val="00EE01E9"/>
    <w:rsid w:val="00EE0289"/>
    <w:rsid w:val="00EE0BE1"/>
    <w:rsid w:val="00EE1338"/>
    <w:rsid w:val="00EE20DE"/>
    <w:rsid w:val="00EE2482"/>
    <w:rsid w:val="00EE25BD"/>
    <w:rsid w:val="00EE2B0C"/>
    <w:rsid w:val="00EE2BE4"/>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1412"/>
    <w:rsid w:val="00EF188A"/>
    <w:rsid w:val="00EF1947"/>
    <w:rsid w:val="00EF1CE7"/>
    <w:rsid w:val="00EF27CB"/>
    <w:rsid w:val="00EF2B91"/>
    <w:rsid w:val="00EF35B4"/>
    <w:rsid w:val="00EF37DA"/>
    <w:rsid w:val="00EF3CFD"/>
    <w:rsid w:val="00EF4555"/>
    <w:rsid w:val="00EF566F"/>
    <w:rsid w:val="00EF5C74"/>
    <w:rsid w:val="00EF64B2"/>
    <w:rsid w:val="00EF6C0D"/>
    <w:rsid w:val="00F00919"/>
    <w:rsid w:val="00F00C60"/>
    <w:rsid w:val="00F00E2E"/>
    <w:rsid w:val="00F017E8"/>
    <w:rsid w:val="00F01CBE"/>
    <w:rsid w:val="00F027E5"/>
    <w:rsid w:val="00F02A34"/>
    <w:rsid w:val="00F036D7"/>
    <w:rsid w:val="00F0524A"/>
    <w:rsid w:val="00F0584E"/>
    <w:rsid w:val="00F05A2A"/>
    <w:rsid w:val="00F060AD"/>
    <w:rsid w:val="00F06BEC"/>
    <w:rsid w:val="00F072CC"/>
    <w:rsid w:val="00F076EF"/>
    <w:rsid w:val="00F100AC"/>
    <w:rsid w:val="00F10EDD"/>
    <w:rsid w:val="00F119C9"/>
    <w:rsid w:val="00F119DD"/>
    <w:rsid w:val="00F1253C"/>
    <w:rsid w:val="00F1259E"/>
    <w:rsid w:val="00F12607"/>
    <w:rsid w:val="00F12D23"/>
    <w:rsid w:val="00F12E3B"/>
    <w:rsid w:val="00F13AEC"/>
    <w:rsid w:val="00F14776"/>
    <w:rsid w:val="00F14863"/>
    <w:rsid w:val="00F149E9"/>
    <w:rsid w:val="00F14CFB"/>
    <w:rsid w:val="00F15187"/>
    <w:rsid w:val="00F15897"/>
    <w:rsid w:val="00F15F91"/>
    <w:rsid w:val="00F167A8"/>
    <w:rsid w:val="00F167FD"/>
    <w:rsid w:val="00F16DAA"/>
    <w:rsid w:val="00F1728E"/>
    <w:rsid w:val="00F17C5C"/>
    <w:rsid w:val="00F205D6"/>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8AF"/>
    <w:rsid w:val="00F24E37"/>
    <w:rsid w:val="00F25A03"/>
    <w:rsid w:val="00F25D9B"/>
    <w:rsid w:val="00F25E88"/>
    <w:rsid w:val="00F26074"/>
    <w:rsid w:val="00F2607C"/>
    <w:rsid w:val="00F26363"/>
    <w:rsid w:val="00F266E6"/>
    <w:rsid w:val="00F26D98"/>
    <w:rsid w:val="00F2731A"/>
    <w:rsid w:val="00F27440"/>
    <w:rsid w:val="00F276C2"/>
    <w:rsid w:val="00F301DD"/>
    <w:rsid w:val="00F30783"/>
    <w:rsid w:val="00F3150C"/>
    <w:rsid w:val="00F32465"/>
    <w:rsid w:val="00F32480"/>
    <w:rsid w:val="00F32A69"/>
    <w:rsid w:val="00F337F3"/>
    <w:rsid w:val="00F33821"/>
    <w:rsid w:val="00F33B24"/>
    <w:rsid w:val="00F33CF6"/>
    <w:rsid w:val="00F3502D"/>
    <w:rsid w:val="00F356B4"/>
    <w:rsid w:val="00F35BD9"/>
    <w:rsid w:val="00F35F0A"/>
    <w:rsid w:val="00F3611E"/>
    <w:rsid w:val="00F36575"/>
    <w:rsid w:val="00F372E5"/>
    <w:rsid w:val="00F37FEE"/>
    <w:rsid w:val="00F40111"/>
    <w:rsid w:val="00F4053A"/>
    <w:rsid w:val="00F408A1"/>
    <w:rsid w:val="00F41110"/>
    <w:rsid w:val="00F4138C"/>
    <w:rsid w:val="00F4163D"/>
    <w:rsid w:val="00F418B1"/>
    <w:rsid w:val="00F4268C"/>
    <w:rsid w:val="00F42C09"/>
    <w:rsid w:val="00F42DCD"/>
    <w:rsid w:val="00F441D1"/>
    <w:rsid w:val="00F444A8"/>
    <w:rsid w:val="00F44FC0"/>
    <w:rsid w:val="00F4600D"/>
    <w:rsid w:val="00F46580"/>
    <w:rsid w:val="00F46EF8"/>
    <w:rsid w:val="00F471C8"/>
    <w:rsid w:val="00F47A9E"/>
    <w:rsid w:val="00F47F86"/>
    <w:rsid w:val="00F47F96"/>
    <w:rsid w:val="00F500EF"/>
    <w:rsid w:val="00F5038C"/>
    <w:rsid w:val="00F50604"/>
    <w:rsid w:val="00F50A2C"/>
    <w:rsid w:val="00F50EBD"/>
    <w:rsid w:val="00F51016"/>
    <w:rsid w:val="00F510F4"/>
    <w:rsid w:val="00F51BF3"/>
    <w:rsid w:val="00F51DBA"/>
    <w:rsid w:val="00F52551"/>
    <w:rsid w:val="00F529D3"/>
    <w:rsid w:val="00F52AE1"/>
    <w:rsid w:val="00F532C6"/>
    <w:rsid w:val="00F5348D"/>
    <w:rsid w:val="00F53AC1"/>
    <w:rsid w:val="00F54415"/>
    <w:rsid w:val="00F55232"/>
    <w:rsid w:val="00F5531F"/>
    <w:rsid w:val="00F55452"/>
    <w:rsid w:val="00F5546F"/>
    <w:rsid w:val="00F558CF"/>
    <w:rsid w:val="00F55C75"/>
    <w:rsid w:val="00F55E4C"/>
    <w:rsid w:val="00F56251"/>
    <w:rsid w:val="00F568B1"/>
    <w:rsid w:val="00F578DE"/>
    <w:rsid w:val="00F57ABE"/>
    <w:rsid w:val="00F57DD7"/>
    <w:rsid w:val="00F60636"/>
    <w:rsid w:val="00F60787"/>
    <w:rsid w:val="00F60AE0"/>
    <w:rsid w:val="00F61B43"/>
    <w:rsid w:val="00F61CA1"/>
    <w:rsid w:val="00F61DEF"/>
    <w:rsid w:val="00F626B0"/>
    <w:rsid w:val="00F63542"/>
    <w:rsid w:val="00F63B63"/>
    <w:rsid w:val="00F63BA9"/>
    <w:rsid w:val="00F6460D"/>
    <w:rsid w:val="00F650EE"/>
    <w:rsid w:val="00F65D59"/>
    <w:rsid w:val="00F6638D"/>
    <w:rsid w:val="00F66832"/>
    <w:rsid w:val="00F66E25"/>
    <w:rsid w:val="00F67357"/>
    <w:rsid w:val="00F674FC"/>
    <w:rsid w:val="00F67671"/>
    <w:rsid w:val="00F7127E"/>
    <w:rsid w:val="00F71372"/>
    <w:rsid w:val="00F71BE5"/>
    <w:rsid w:val="00F71E9C"/>
    <w:rsid w:val="00F71F82"/>
    <w:rsid w:val="00F72300"/>
    <w:rsid w:val="00F72338"/>
    <w:rsid w:val="00F7263D"/>
    <w:rsid w:val="00F72A6A"/>
    <w:rsid w:val="00F72EC8"/>
    <w:rsid w:val="00F73630"/>
    <w:rsid w:val="00F73645"/>
    <w:rsid w:val="00F736D5"/>
    <w:rsid w:val="00F73AF3"/>
    <w:rsid w:val="00F73D70"/>
    <w:rsid w:val="00F745BB"/>
    <w:rsid w:val="00F746A5"/>
    <w:rsid w:val="00F746B7"/>
    <w:rsid w:val="00F74AC3"/>
    <w:rsid w:val="00F74E9B"/>
    <w:rsid w:val="00F75425"/>
    <w:rsid w:val="00F75549"/>
    <w:rsid w:val="00F75AD3"/>
    <w:rsid w:val="00F75C55"/>
    <w:rsid w:val="00F7631F"/>
    <w:rsid w:val="00F76E21"/>
    <w:rsid w:val="00F76EB0"/>
    <w:rsid w:val="00F771D0"/>
    <w:rsid w:val="00F7777C"/>
    <w:rsid w:val="00F77C10"/>
    <w:rsid w:val="00F77EFF"/>
    <w:rsid w:val="00F802A1"/>
    <w:rsid w:val="00F80338"/>
    <w:rsid w:val="00F80B34"/>
    <w:rsid w:val="00F80E17"/>
    <w:rsid w:val="00F810D7"/>
    <w:rsid w:val="00F811E6"/>
    <w:rsid w:val="00F81449"/>
    <w:rsid w:val="00F81ACB"/>
    <w:rsid w:val="00F81BB5"/>
    <w:rsid w:val="00F828C2"/>
    <w:rsid w:val="00F82ABE"/>
    <w:rsid w:val="00F8368E"/>
    <w:rsid w:val="00F83BA7"/>
    <w:rsid w:val="00F8419D"/>
    <w:rsid w:val="00F8435A"/>
    <w:rsid w:val="00F8453A"/>
    <w:rsid w:val="00F859D1"/>
    <w:rsid w:val="00F86233"/>
    <w:rsid w:val="00F86983"/>
    <w:rsid w:val="00F86C6F"/>
    <w:rsid w:val="00F873E4"/>
    <w:rsid w:val="00F90263"/>
    <w:rsid w:val="00F90557"/>
    <w:rsid w:val="00F906F2"/>
    <w:rsid w:val="00F914C6"/>
    <w:rsid w:val="00F91721"/>
    <w:rsid w:val="00F92BB9"/>
    <w:rsid w:val="00F936D2"/>
    <w:rsid w:val="00F93D06"/>
    <w:rsid w:val="00F9420E"/>
    <w:rsid w:val="00F94782"/>
    <w:rsid w:val="00F94D9E"/>
    <w:rsid w:val="00F9584B"/>
    <w:rsid w:val="00F9589F"/>
    <w:rsid w:val="00F95A02"/>
    <w:rsid w:val="00F97123"/>
    <w:rsid w:val="00F97319"/>
    <w:rsid w:val="00F9745A"/>
    <w:rsid w:val="00F9749E"/>
    <w:rsid w:val="00F97A75"/>
    <w:rsid w:val="00FA0629"/>
    <w:rsid w:val="00FA1183"/>
    <w:rsid w:val="00FA1B83"/>
    <w:rsid w:val="00FA27F2"/>
    <w:rsid w:val="00FA2B5C"/>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254"/>
    <w:rsid w:val="00FA7592"/>
    <w:rsid w:val="00FA75F9"/>
    <w:rsid w:val="00FB011B"/>
    <w:rsid w:val="00FB0312"/>
    <w:rsid w:val="00FB0BA3"/>
    <w:rsid w:val="00FB178F"/>
    <w:rsid w:val="00FB1E04"/>
    <w:rsid w:val="00FB201C"/>
    <w:rsid w:val="00FB22FE"/>
    <w:rsid w:val="00FB288D"/>
    <w:rsid w:val="00FB29CD"/>
    <w:rsid w:val="00FB33BE"/>
    <w:rsid w:val="00FB34D9"/>
    <w:rsid w:val="00FB392C"/>
    <w:rsid w:val="00FB3FEE"/>
    <w:rsid w:val="00FB45BF"/>
    <w:rsid w:val="00FB4733"/>
    <w:rsid w:val="00FB5065"/>
    <w:rsid w:val="00FB5DA4"/>
    <w:rsid w:val="00FB62C8"/>
    <w:rsid w:val="00FB6D48"/>
    <w:rsid w:val="00FB70CC"/>
    <w:rsid w:val="00FB7318"/>
    <w:rsid w:val="00FB74DF"/>
    <w:rsid w:val="00FB79A4"/>
    <w:rsid w:val="00FB7A72"/>
    <w:rsid w:val="00FC0100"/>
    <w:rsid w:val="00FC0273"/>
    <w:rsid w:val="00FC0852"/>
    <w:rsid w:val="00FC0919"/>
    <w:rsid w:val="00FC0B0A"/>
    <w:rsid w:val="00FC12F8"/>
    <w:rsid w:val="00FC1485"/>
    <w:rsid w:val="00FC3895"/>
    <w:rsid w:val="00FC38FF"/>
    <w:rsid w:val="00FC4670"/>
    <w:rsid w:val="00FC4A09"/>
    <w:rsid w:val="00FC4A19"/>
    <w:rsid w:val="00FC4B44"/>
    <w:rsid w:val="00FC4C60"/>
    <w:rsid w:val="00FC4C6D"/>
    <w:rsid w:val="00FC4E7F"/>
    <w:rsid w:val="00FC4F8B"/>
    <w:rsid w:val="00FC4FA1"/>
    <w:rsid w:val="00FC6414"/>
    <w:rsid w:val="00FC6AF0"/>
    <w:rsid w:val="00FC6BE8"/>
    <w:rsid w:val="00FC6EE9"/>
    <w:rsid w:val="00FC746B"/>
    <w:rsid w:val="00FC7EC1"/>
    <w:rsid w:val="00FD09E0"/>
    <w:rsid w:val="00FD0A30"/>
    <w:rsid w:val="00FD0A7C"/>
    <w:rsid w:val="00FD0ECA"/>
    <w:rsid w:val="00FD1033"/>
    <w:rsid w:val="00FD104E"/>
    <w:rsid w:val="00FD1FB2"/>
    <w:rsid w:val="00FD23A6"/>
    <w:rsid w:val="00FD2BA6"/>
    <w:rsid w:val="00FD3424"/>
    <w:rsid w:val="00FD34CB"/>
    <w:rsid w:val="00FD37BE"/>
    <w:rsid w:val="00FD37DA"/>
    <w:rsid w:val="00FD3D6D"/>
    <w:rsid w:val="00FD3ED3"/>
    <w:rsid w:val="00FD4453"/>
    <w:rsid w:val="00FD4EFB"/>
    <w:rsid w:val="00FD5888"/>
    <w:rsid w:val="00FD5B39"/>
    <w:rsid w:val="00FD5D1D"/>
    <w:rsid w:val="00FD5E06"/>
    <w:rsid w:val="00FD6129"/>
    <w:rsid w:val="00FD6B60"/>
    <w:rsid w:val="00FD6F79"/>
    <w:rsid w:val="00FD7217"/>
    <w:rsid w:val="00FD7909"/>
    <w:rsid w:val="00FE0369"/>
    <w:rsid w:val="00FE07FB"/>
    <w:rsid w:val="00FE080D"/>
    <w:rsid w:val="00FE0B8C"/>
    <w:rsid w:val="00FE0FE0"/>
    <w:rsid w:val="00FE1194"/>
    <w:rsid w:val="00FE171B"/>
    <w:rsid w:val="00FE1977"/>
    <w:rsid w:val="00FE22F8"/>
    <w:rsid w:val="00FE23CF"/>
    <w:rsid w:val="00FE2AB1"/>
    <w:rsid w:val="00FE2C99"/>
    <w:rsid w:val="00FE2D07"/>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8E8"/>
    <w:rsid w:val="00FF5E59"/>
    <w:rsid w:val="00FF5F03"/>
    <w:rsid w:val="00FF6021"/>
    <w:rsid w:val="00FF6BFE"/>
    <w:rsid w:val="00FF6EDD"/>
    <w:rsid w:val="00FF6F0F"/>
    <w:rsid w:val="00FF7045"/>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76F1796D-CFD0-40B0-B4F3-45E71628C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5E25"/>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Bullet,列表段落"/>
    <w:basedOn w:val="Normal"/>
    <w:link w:val="ListParagraphChar"/>
    <w:uiPriority w:val="99"/>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qFormat/>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qFormat/>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643907"/>
    <w:pPr>
      <w:numPr>
        <w:numId w:val="3"/>
      </w:numPr>
      <w:overflowPunct/>
      <w:autoSpaceDE/>
      <w:autoSpaceDN/>
      <w:adjustRightInd/>
      <w:spacing w:before="240" w:after="240" w:line="276" w:lineRule="auto"/>
      <w:jc w:val="both"/>
      <w:textAlignment w:val="auto"/>
    </w:pPr>
    <w:rPr>
      <w:rFonts w:asciiTheme="minorHAnsi" w:hAnsiTheme="minorHAnsi" w:cstheme="minorHAnsi"/>
      <w:b/>
      <w:sz w:val="22"/>
      <w:szCs w:val="22"/>
    </w:rPr>
  </w:style>
  <w:style w:type="paragraph" w:customStyle="1" w:styleId="Proposal">
    <w:name w:val="Proposal"/>
    <w:basedOn w:val="ListParagraph"/>
    <w:link w:val="ProposalChar"/>
    <w:autoRedefine/>
    <w:qFormat/>
    <w:rsid w:val="00715345"/>
    <w:pPr>
      <w:spacing w:before="240" w:after="240" w:line="276" w:lineRule="auto"/>
      <w:ind w:left="360" w:hanging="360"/>
      <w:jc w:val="both"/>
    </w:pPr>
    <w:rPr>
      <w:b/>
    </w:rPr>
  </w:style>
  <w:style w:type="character" w:customStyle="1" w:styleId="ObservationChar">
    <w:name w:val="Observation Char"/>
    <w:basedOn w:val="B-BodyChar"/>
    <w:link w:val="Observation"/>
    <w:rsid w:val="00643907"/>
    <w:rPr>
      <w:rFonts w:asciiTheme="minorHAnsi" w:eastAsia="Times New Roman" w:hAnsiTheme="minorHAnsi" w:cstheme="minorHAnsi"/>
      <w:b/>
      <w:sz w:val="22"/>
      <w:szCs w:val="22"/>
      <w:lang w:val="en-GB"/>
    </w:rPr>
  </w:style>
  <w:style w:type="paragraph" w:styleId="TOC1">
    <w:name w:val="toc 1"/>
    <w:basedOn w:val="Normal"/>
    <w:next w:val="Normal"/>
    <w:autoRedefine/>
    <w:uiPriority w:val="39"/>
    <w:unhideWhenUsed/>
    <w:qFormat/>
    <w:rsid w:val="001A36E3"/>
    <w:pPr>
      <w:tabs>
        <w:tab w:val="left" w:pos="1320"/>
        <w:tab w:val="right" w:leader="dot" w:pos="9350"/>
      </w:tabs>
      <w:spacing w:after="100"/>
      <w:ind w:left="1170" w:hanging="1170"/>
      <w:jc w:val="both"/>
    </w:pPr>
    <w:rPr>
      <w:rFonts w:asciiTheme="minorHAnsi" w:hAnsiTheme="minorHAnsi"/>
      <w:b/>
      <w:sz w:val="32"/>
      <w:u w:val="single"/>
    </w:rPr>
  </w:style>
  <w:style w:type="character" w:customStyle="1" w:styleId="ListParagraphChar">
    <w:name w:val="List Paragraph Char"/>
    <w:aliases w:val="- Bullets Char,?? ?? Char,????? Char,???? Char,Lista1 Char,列出段落 Char,목록 단락 Char,リスト段落 Char,列出段落1 Char,中等深浅网格 1 - 着色 21 Char,¥¡¡¡¡ì¬º¥¹¥È¶ÎÂä Char,ÁÐ³ö¶ÎÂä Char,—ño’i—Ž Char,¥ê¥¹¥È¶ÎÂä Char,1st level - Bullet List Paragraph Char"/>
    <w:basedOn w:val="DefaultParagraphFont"/>
    <w:link w:val="ListParagraph"/>
    <w:uiPriority w:val="99"/>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715345"/>
    <w:rPr>
      <w:rFonts w:ascii="Times New Roman" w:eastAsia="Times New Roman" w:hAnsi="Times New Roman"/>
      <w:b/>
      <w:lang w:val="en-GB"/>
    </w:rPr>
  </w:style>
  <w:style w:type="paragraph" w:styleId="TOC2">
    <w:name w:val="toc 2"/>
    <w:basedOn w:val="Normal"/>
    <w:next w:val="Normal"/>
    <w:autoRedefine/>
    <w:uiPriority w:val="39"/>
    <w:unhideWhenUsed/>
    <w:qFormat/>
    <w:rsid w:val="001A36E3"/>
    <w:pPr>
      <w:spacing w:after="100"/>
      <w:ind w:left="200"/>
    </w:pPr>
    <w:rPr>
      <w:rFonts w:asciiTheme="minorHAnsi" w:hAnsiTheme="minorHAnsi"/>
      <w:b/>
      <w:sz w:val="22"/>
    </w:rPr>
  </w:style>
  <w:style w:type="character" w:customStyle="1" w:styleId="B1Zchn">
    <w:name w:val="B1 Zchn"/>
    <w:basedOn w:val="DefaultParagraphFont"/>
    <w:qForma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4A9D"/>
    <w:rPr>
      <w:rFonts w:eastAsiaTheme="minorHAnsi" w:cs="Calibri"/>
      <w:b/>
      <w:bCs/>
      <w:sz w:val="22"/>
      <w:szCs w:val="22"/>
      <w:lang w:eastAsia="sv-SE"/>
    </w:rPr>
  </w:style>
  <w:style w:type="paragraph" w:customStyle="1" w:styleId="PropObs">
    <w:name w:val="PropObs"/>
    <w:basedOn w:val="Normal"/>
    <w:link w:val="PropObsChar"/>
    <w:autoRedefine/>
    <w:qFormat/>
    <w:rsid w:val="00A54A9D"/>
    <w:pPr>
      <w:numPr>
        <w:numId w:val="5"/>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customStyle="1" w:styleId="b10">
    <w:name w:val="b1"/>
    <w:basedOn w:val="Normal"/>
    <w:rsid w:val="00E62C32"/>
    <w:pPr>
      <w:overflowPunct/>
      <w:autoSpaceDE/>
      <w:autoSpaceDN/>
      <w:adjustRightInd/>
      <w:spacing w:before="100" w:beforeAutospacing="1" w:after="100" w:afterAutospacing="1"/>
      <w:textAlignment w:val="auto"/>
    </w:pPr>
    <w:rPr>
      <w:sz w:val="24"/>
      <w:szCs w:val="24"/>
      <w:lang w:val="en-US"/>
    </w:rPr>
  </w:style>
  <w:style w:type="paragraph" w:customStyle="1" w:styleId="b20">
    <w:name w:val="b2"/>
    <w:basedOn w:val="Normal"/>
    <w:rsid w:val="0025703A"/>
    <w:pPr>
      <w:overflowPunct/>
      <w:autoSpaceDE/>
      <w:autoSpaceDN/>
      <w:adjustRightInd/>
      <w:spacing w:before="100" w:beforeAutospacing="1" w:after="100" w:afterAutospacing="1"/>
      <w:textAlignment w:val="auto"/>
    </w:pPr>
    <w:rPr>
      <w:sz w:val="24"/>
      <w:szCs w:val="24"/>
      <w:lang w:val="en-US"/>
    </w:rPr>
  </w:style>
  <w:style w:type="paragraph" w:customStyle="1" w:styleId="b30">
    <w:name w:val="b3"/>
    <w:basedOn w:val="Normal"/>
    <w:rsid w:val="00B241BF"/>
    <w:pPr>
      <w:overflowPunct/>
      <w:autoSpaceDE/>
      <w:autoSpaceDN/>
      <w:adjustRightInd/>
      <w:spacing w:before="100" w:beforeAutospacing="1" w:after="100" w:afterAutospacing="1"/>
      <w:textAlignment w:val="auto"/>
    </w:pPr>
    <w:rPr>
      <w:sz w:val="24"/>
      <w:szCs w:val="24"/>
      <w:lang w:val="en-US"/>
    </w:rPr>
  </w:style>
  <w:style w:type="paragraph" w:customStyle="1" w:styleId="b40">
    <w:name w:val="b4"/>
    <w:basedOn w:val="Normal"/>
    <w:rsid w:val="00455BE4"/>
    <w:pPr>
      <w:overflowPunct/>
      <w:autoSpaceDE/>
      <w:autoSpaceDN/>
      <w:adjustRightInd/>
      <w:spacing w:before="100" w:beforeAutospacing="1" w:after="100" w:afterAutospacing="1"/>
      <w:textAlignment w:val="auto"/>
    </w:pPr>
    <w:rPr>
      <w:sz w:val="24"/>
      <w:szCs w:val="24"/>
      <w:lang w:val="en-US"/>
    </w:rPr>
  </w:style>
  <w:style w:type="paragraph" w:customStyle="1" w:styleId="b50">
    <w:name w:val="b5"/>
    <w:basedOn w:val="Normal"/>
    <w:rsid w:val="00455BE4"/>
    <w:pPr>
      <w:overflowPunct/>
      <w:autoSpaceDE/>
      <w:autoSpaceDN/>
      <w:adjustRightInd/>
      <w:spacing w:before="100" w:beforeAutospacing="1" w:after="100" w:afterAutospacing="1"/>
      <w:textAlignment w:val="auto"/>
    </w:pPr>
    <w:rPr>
      <w:sz w:val="24"/>
      <w:szCs w:val="24"/>
      <w:lang w:val="en-US"/>
    </w:rPr>
  </w:style>
  <w:style w:type="paragraph" w:styleId="TOC3">
    <w:name w:val="toc 3"/>
    <w:basedOn w:val="Normal"/>
    <w:next w:val="Normal"/>
    <w:autoRedefine/>
    <w:uiPriority w:val="39"/>
    <w:semiHidden/>
    <w:unhideWhenUsed/>
    <w:qFormat/>
    <w:rsid w:val="001A36E3"/>
    <w:pPr>
      <w:spacing w:after="100"/>
      <w:ind w:left="400"/>
    </w:pPr>
    <w:rPr>
      <w:rFonts w:asciiTheme="minorHAnsi" w:hAnsiTheme="minorHAns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26431">
      <w:bodyDiv w:val="1"/>
      <w:marLeft w:val="0"/>
      <w:marRight w:val="0"/>
      <w:marTop w:val="0"/>
      <w:marBottom w:val="0"/>
      <w:divBdr>
        <w:top w:val="none" w:sz="0" w:space="0" w:color="auto"/>
        <w:left w:val="none" w:sz="0" w:space="0" w:color="auto"/>
        <w:bottom w:val="none" w:sz="0" w:space="0" w:color="auto"/>
        <w:right w:val="none" w:sz="0" w:space="0" w:color="auto"/>
      </w:divBdr>
    </w:div>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2211610">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3684652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18267327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26984767">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42168657">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20489821">
      <w:bodyDiv w:val="1"/>
      <w:marLeft w:val="0"/>
      <w:marRight w:val="0"/>
      <w:marTop w:val="0"/>
      <w:marBottom w:val="0"/>
      <w:divBdr>
        <w:top w:val="none" w:sz="0" w:space="0" w:color="auto"/>
        <w:left w:val="none" w:sz="0" w:space="0" w:color="auto"/>
        <w:bottom w:val="none" w:sz="0" w:space="0" w:color="auto"/>
        <w:right w:val="none" w:sz="0" w:space="0" w:color="auto"/>
      </w:divBdr>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07136872">
      <w:bodyDiv w:val="1"/>
      <w:marLeft w:val="0"/>
      <w:marRight w:val="0"/>
      <w:marTop w:val="0"/>
      <w:marBottom w:val="0"/>
      <w:divBdr>
        <w:top w:val="none" w:sz="0" w:space="0" w:color="auto"/>
        <w:left w:val="none" w:sz="0" w:space="0" w:color="auto"/>
        <w:bottom w:val="none" w:sz="0" w:space="0" w:color="auto"/>
        <w:right w:val="none" w:sz="0" w:space="0" w:color="auto"/>
      </w:divBdr>
      <w:divsChild>
        <w:div w:id="541206963">
          <w:marLeft w:val="1166"/>
          <w:marRight w:val="0"/>
          <w:marTop w:val="86"/>
          <w:marBottom w:val="0"/>
          <w:divBdr>
            <w:top w:val="none" w:sz="0" w:space="0" w:color="auto"/>
            <w:left w:val="none" w:sz="0" w:space="0" w:color="auto"/>
            <w:bottom w:val="none" w:sz="0" w:space="0" w:color="auto"/>
            <w:right w:val="none" w:sz="0" w:space="0" w:color="auto"/>
          </w:divBdr>
        </w:div>
        <w:div w:id="1668361936">
          <w:marLeft w:val="1800"/>
          <w:marRight w:val="0"/>
          <w:marTop w:val="77"/>
          <w:marBottom w:val="0"/>
          <w:divBdr>
            <w:top w:val="none" w:sz="0" w:space="0" w:color="auto"/>
            <w:left w:val="none" w:sz="0" w:space="0" w:color="auto"/>
            <w:bottom w:val="none" w:sz="0" w:space="0" w:color="auto"/>
            <w:right w:val="none" w:sz="0" w:space="0" w:color="auto"/>
          </w:divBdr>
        </w:div>
        <w:div w:id="1879932894">
          <w:marLeft w:val="1166"/>
          <w:marRight w:val="0"/>
          <w:marTop w:val="86"/>
          <w:marBottom w:val="0"/>
          <w:divBdr>
            <w:top w:val="none" w:sz="0" w:space="0" w:color="auto"/>
            <w:left w:val="none" w:sz="0" w:space="0" w:color="auto"/>
            <w:bottom w:val="none" w:sz="0" w:space="0" w:color="auto"/>
            <w:right w:val="none" w:sz="0" w:space="0" w:color="auto"/>
          </w:divBdr>
        </w:div>
      </w:divsChild>
    </w:div>
    <w:div w:id="544951208">
      <w:bodyDiv w:val="1"/>
      <w:marLeft w:val="0"/>
      <w:marRight w:val="0"/>
      <w:marTop w:val="0"/>
      <w:marBottom w:val="0"/>
      <w:divBdr>
        <w:top w:val="none" w:sz="0" w:space="0" w:color="auto"/>
        <w:left w:val="none" w:sz="0" w:space="0" w:color="auto"/>
        <w:bottom w:val="none" w:sz="0" w:space="0" w:color="auto"/>
        <w:right w:val="none" w:sz="0" w:space="0" w:color="auto"/>
      </w:divBdr>
      <w:divsChild>
        <w:div w:id="529802887">
          <w:marLeft w:val="0"/>
          <w:marRight w:val="0"/>
          <w:marTop w:val="0"/>
          <w:marBottom w:val="0"/>
          <w:divBdr>
            <w:top w:val="none" w:sz="0" w:space="0" w:color="auto"/>
            <w:left w:val="none" w:sz="0" w:space="0" w:color="auto"/>
            <w:bottom w:val="none" w:sz="0" w:space="0" w:color="auto"/>
            <w:right w:val="none" w:sz="0" w:space="0" w:color="auto"/>
          </w:divBdr>
        </w:div>
      </w:divsChild>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4312717">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68350978">
      <w:bodyDiv w:val="1"/>
      <w:marLeft w:val="0"/>
      <w:marRight w:val="0"/>
      <w:marTop w:val="0"/>
      <w:marBottom w:val="0"/>
      <w:divBdr>
        <w:top w:val="none" w:sz="0" w:space="0" w:color="auto"/>
        <w:left w:val="none" w:sz="0" w:space="0" w:color="auto"/>
        <w:bottom w:val="none" w:sz="0" w:space="0" w:color="auto"/>
        <w:right w:val="none" w:sz="0" w:space="0" w:color="auto"/>
      </w:divBdr>
    </w:div>
    <w:div w:id="570114358">
      <w:bodyDiv w:val="1"/>
      <w:marLeft w:val="0"/>
      <w:marRight w:val="0"/>
      <w:marTop w:val="0"/>
      <w:marBottom w:val="0"/>
      <w:divBdr>
        <w:top w:val="none" w:sz="0" w:space="0" w:color="auto"/>
        <w:left w:val="none" w:sz="0" w:space="0" w:color="auto"/>
        <w:bottom w:val="none" w:sz="0" w:space="0" w:color="auto"/>
        <w:right w:val="none" w:sz="0" w:space="0" w:color="auto"/>
      </w:divBdr>
    </w:div>
    <w:div w:id="571086673">
      <w:bodyDiv w:val="1"/>
      <w:marLeft w:val="0"/>
      <w:marRight w:val="0"/>
      <w:marTop w:val="0"/>
      <w:marBottom w:val="0"/>
      <w:divBdr>
        <w:top w:val="none" w:sz="0" w:space="0" w:color="auto"/>
        <w:left w:val="none" w:sz="0" w:space="0" w:color="auto"/>
        <w:bottom w:val="none" w:sz="0" w:space="0" w:color="auto"/>
        <w:right w:val="none" w:sz="0" w:space="0" w:color="auto"/>
      </w:divBdr>
    </w:div>
    <w:div w:id="576987602">
      <w:bodyDiv w:val="1"/>
      <w:marLeft w:val="0"/>
      <w:marRight w:val="0"/>
      <w:marTop w:val="0"/>
      <w:marBottom w:val="0"/>
      <w:divBdr>
        <w:top w:val="none" w:sz="0" w:space="0" w:color="auto"/>
        <w:left w:val="none" w:sz="0" w:space="0" w:color="auto"/>
        <w:bottom w:val="none" w:sz="0" w:space="0" w:color="auto"/>
        <w:right w:val="none" w:sz="0" w:space="0" w:color="auto"/>
      </w:divBdr>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53146290">
      <w:bodyDiv w:val="1"/>
      <w:marLeft w:val="0"/>
      <w:marRight w:val="0"/>
      <w:marTop w:val="0"/>
      <w:marBottom w:val="0"/>
      <w:divBdr>
        <w:top w:val="none" w:sz="0" w:space="0" w:color="auto"/>
        <w:left w:val="none" w:sz="0" w:space="0" w:color="auto"/>
        <w:bottom w:val="none" w:sz="0" w:space="0" w:color="auto"/>
        <w:right w:val="none" w:sz="0" w:space="0" w:color="auto"/>
      </w:divBdr>
    </w:div>
    <w:div w:id="653264992">
      <w:bodyDiv w:val="1"/>
      <w:marLeft w:val="0"/>
      <w:marRight w:val="0"/>
      <w:marTop w:val="0"/>
      <w:marBottom w:val="0"/>
      <w:divBdr>
        <w:top w:val="none" w:sz="0" w:space="0" w:color="auto"/>
        <w:left w:val="none" w:sz="0" w:space="0" w:color="auto"/>
        <w:bottom w:val="none" w:sz="0" w:space="0" w:color="auto"/>
        <w:right w:val="none" w:sz="0" w:space="0" w:color="auto"/>
      </w:divBdr>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778140713">
      <w:bodyDiv w:val="1"/>
      <w:marLeft w:val="0"/>
      <w:marRight w:val="0"/>
      <w:marTop w:val="0"/>
      <w:marBottom w:val="0"/>
      <w:divBdr>
        <w:top w:val="none" w:sz="0" w:space="0" w:color="auto"/>
        <w:left w:val="none" w:sz="0" w:space="0" w:color="auto"/>
        <w:bottom w:val="none" w:sz="0" w:space="0" w:color="auto"/>
        <w:right w:val="none" w:sz="0" w:space="0" w:color="auto"/>
      </w:divBdr>
    </w:div>
    <w:div w:id="781725177">
      <w:bodyDiv w:val="1"/>
      <w:marLeft w:val="0"/>
      <w:marRight w:val="0"/>
      <w:marTop w:val="0"/>
      <w:marBottom w:val="0"/>
      <w:divBdr>
        <w:top w:val="none" w:sz="0" w:space="0" w:color="auto"/>
        <w:left w:val="none" w:sz="0" w:space="0" w:color="auto"/>
        <w:bottom w:val="none" w:sz="0" w:space="0" w:color="auto"/>
        <w:right w:val="none" w:sz="0" w:space="0" w:color="auto"/>
      </w:divBdr>
    </w:div>
    <w:div w:id="794257797">
      <w:bodyDiv w:val="1"/>
      <w:marLeft w:val="0"/>
      <w:marRight w:val="0"/>
      <w:marTop w:val="0"/>
      <w:marBottom w:val="0"/>
      <w:divBdr>
        <w:top w:val="none" w:sz="0" w:space="0" w:color="auto"/>
        <w:left w:val="none" w:sz="0" w:space="0" w:color="auto"/>
        <w:bottom w:val="none" w:sz="0" w:space="0" w:color="auto"/>
        <w:right w:val="none" w:sz="0" w:space="0" w:color="auto"/>
      </w:divBdr>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54995407">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48394399">
      <w:bodyDiv w:val="1"/>
      <w:marLeft w:val="0"/>
      <w:marRight w:val="0"/>
      <w:marTop w:val="0"/>
      <w:marBottom w:val="0"/>
      <w:divBdr>
        <w:top w:val="none" w:sz="0" w:space="0" w:color="auto"/>
        <w:left w:val="none" w:sz="0" w:space="0" w:color="auto"/>
        <w:bottom w:val="none" w:sz="0" w:space="0" w:color="auto"/>
        <w:right w:val="none" w:sz="0" w:space="0" w:color="auto"/>
      </w:divBdr>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2007382">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991834801">
      <w:bodyDiv w:val="1"/>
      <w:marLeft w:val="0"/>
      <w:marRight w:val="0"/>
      <w:marTop w:val="0"/>
      <w:marBottom w:val="0"/>
      <w:divBdr>
        <w:top w:val="none" w:sz="0" w:space="0" w:color="auto"/>
        <w:left w:val="none" w:sz="0" w:space="0" w:color="auto"/>
        <w:bottom w:val="none" w:sz="0" w:space="0" w:color="auto"/>
        <w:right w:val="none" w:sz="0" w:space="0" w:color="auto"/>
      </w:divBdr>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68191004">
      <w:bodyDiv w:val="1"/>
      <w:marLeft w:val="0"/>
      <w:marRight w:val="0"/>
      <w:marTop w:val="0"/>
      <w:marBottom w:val="0"/>
      <w:divBdr>
        <w:top w:val="none" w:sz="0" w:space="0" w:color="auto"/>
        <w:left w:val="none" w:sz="0" w:space="0" w:color="auto"/>
        <w:bottom w:val="none" w:sz="0" w:space="0" w:color="auto"/>
        <w:right w:val="none" w:sz="0" w:space="0" w:color="auto"/>
      </w:divBdr>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2027635">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094404320">
      <w:bodyDiv w:val="1"/>
      <w:marLeft w:val="0"/>
      <w:marRight w:val="0"/>
      <w:marTop w:val="0"/>
      <w:marBottom w:val="0"/>
      <w:divBdr>
        <w:top w:val="none" w:sz="0" w:space="0" w:color="auto"/>
        <w:left w:val="none" w:sz="0" w:space="0" w:color="auto"/>
        <w:bottom w:val="none" w:sz="0" w:space="0" w:color="auto"/>
        <w:right w:val="none" w:sz="0" w:space="0" w:color="auto"/>
      </w:divBdr>
      <w:divsChild>
        <w:div w:id="142628020">
          <w:marLeft w:val="547"/>
          <w:marRight w:val="0"/>
          <w:marTop w:val="240"/>
          <w:marBottom w:val="0"/>
          <w:divBdr>
            <w:top w:val="none" w:sz="0" w:space="0" w:color="auto"/>
            <w:left w:val="none" w:sz="0" w:space="0" w:color="auto"/>
            <w:bottom w:val="none" w:sz="0" w:space="0" w:color="auto"/>
            <w:right w:val="none" w:sz="0" w:space="0" w:color="auto"/>
          </w:divBdr>
        </w:div>
        <w:div w:id="443614266">
          <w:marLeft w:val="1166"/>
          <w:marRight w:val="0"/>
          <w:marTop w:val="91"/>
          <w:marBottom w:val="0"/>
          <w:divBdr>
            <w:top w:val="none" w:sz="0" w:space="0" w:color="auto"/>
            <w:left w:val="none" w:sz="0" w:space="0" w:color="auto"/>
            <w:bottom w:val="none" w:sz="0" w:space="0" w:color="auto"/>
            <w:right w:val="none" w:sz="0" w:space="0" w:color="auto"/>
          </w:divBdr>
        </w:div>
        <w:div w:id="1155873669">
          <w:marLeft w:val="1166"/>
          <w:marRight w:val="0"/>
          <w:marTop w:val="91"/>
          <w:marBottom w:val="0"/>
          <w:divBdr>
            <w:top w:val="none" w:sz="0" w:space="0" w:color="auto"/>
            <w:left w:val="none" w:sz="0" w:space="0" w:color="auto"/>
            <w:bottom w:val="none" w:sz="0" w:space="0" w:color="auto"/>
            <w:right w:val="none" w:sz="0" w:space="0" w:color="auto"/>
          </w:divBdr>
        </w:div>
        <w:div w:id="1436825502">
          <w:marLeft w:val="1166"/>
          <w:marRight w:val="0"/>
          <w:marTop w:val="91"/>
          <w:marBottom w:val="0"/>
          <w:divBdr>
            <w:top w:val="none" w:sz="0" w:space="0" w:color="auto"/>
            <w:left w:val="none" w:sz="0" w:space="0" w:color="auto"/>
            <w:bottom w:val="none" w:sz="0" w:space="0" w:color="auto"/>
            <w:right w:val="none" w:sz="0" w:space="0" w:color="auto"/>
          </w:divBdr>
        </w:div>
        <w:div w:id="1575318037">
          <w:marLeft w:val="547"/>
          <w:marRight w:val="0"/>
          <w:marTop w:val="240"/>
          <w:marBottom w:val="0"/>
          <w:divBdr>
            <w:top w:val="none" w:sz="0" w:space="0" w:color="auto"/>
            <w:left w:val="none" w:sz="0" w:space="0" w:color="auto"/>
            <w:bottom w:val="none" w:sz="0" w:space="0" w:color="auto"/>
            <w:right w:val="none" w:sz="0" w:space="0" w:color="auto"/>
          </w:divBdr>
        </w:div>
        <w:div w:id="384136281">
          <w:marLeft w:val="1166"/>
          <w:marRight w:val="0"/>
          <w:marTop w:val="91"/>
          <w:marBottom w:val="0"/>
          <w:divBdr>
            <w:top w:val="none" w:sz="0" w:space="0" w:color="auto"/>
            <w:left w:val="none" w:sz="0" w:space="0" w:color="auto"/>
            <w:bottom w:val="none" w:sz="0" w:space="0" w:color="auto"/>
            <w:right w:val="none" w:sz="0" w:space="0" w:color="auto"/>
          </w:divBdr>
        </w:div>
        <w:div w:id="140853652">
          <w:marLeft w:val="1166"/>
          <w:marRight w:val="0"/>
          <w:marTop w:val="91"/>
          <w:marBottom w:val="0"/>
          <w:divBdr>
            <w:top w:val="none" w:sz="0" w:space="0" w:color="auto"/>
            <w:left w:val="none" w:sz="0" w:space="0" w:color="auto"/>
            <w:bottom w:val="none" w:sz="0" w:space="0" w:color="auto"/>
            <w:right w:val="none" w:sz="0" w:space="0" w:color="auto"/>
          </w:divBdr>
        </w:div>
        <w:div w:id="1346635772">
          <w:marLeft w:val="1166"/>
          <w:marRight w:val="0"/>
          <w:marTop w:val="91"/>
          <w:marBottom w:val="0"/>
          <w:divBdr>
            <w:top w:val="none" w:sz="0" w:space="0" w:color="auto"/>
            <w:left w:val="none" w:sz="0" w:space="0" w:color="auto"/>
            <w:bottom w:val="none" w:sz="0" w:space="0" w:color="auto"/>
            <w:right w:val="none" w:sz="0" w:space="0" w:color="auto"/>
          </w:divBdr>
        </w:div>
        <w:div w:id="1100223387">
          <w:marLeft w:val="547"/>
          <w:marRight w:val="0"/>
          <w:marTop w:val="240"/>
          <w:marBottom w:val="0"/>
          <w:divBdr>
            <w:top w:val="none" w:sz="0" w:space="0" w:color="auto"/>
            <w:left w:val="none" w:sz="0" w:space="0" w:color="auto"/>
            <w:bottom w:val="none" w:sz="0" w:space="0" w:color="auto"/>
            <w:right w:val="none" w:sz="0" w:space="0" w:color="auto"/>
          </w:divBdr>
        </w:div>
        <w:div w:id="1573469064">
          <w:marLeft w:val="1166"/>
          <w:marRight w:val="0"/>
          <w:marTop w:val="91"/>
          <w:marBottom w:val="0"/>
          <w:divBdr>
            <w:top w:val="none" w:sz="0" w:space="0" w:color="auto"/>
            <w:left w:val="none" w:sz="0" w:space="0" w:color="auto"/>
            <w:bottom w:val="none" w:sz="0" w:space="0" w:color="auto"/>
            <w:right w:val="none" w:sz="0" w:space="0" w:color="auto"/>
          </w:divBdr>
        </w:div>
        <w:div w:id="801853003">
          <w:marLeft w:val="1166"/>
          <w:marRight w:val="0"/>
          <w:marTop w:val="91"/>
          <w:marBottom w:val="0"/>
          <w:divBdr>
            <w:top w:val="none" w:sz="0" w:space="0" w:color="auto"/>
            <w:left w:val="none" w:sz="0" w:space="0" w:color="auto"/>
            <w:bottom w:val="none" w:sz="0" w:space="0" w:color="auto"/>
            <w:right w:val="none" w:sz="0" w:space="0" w:color="auto"/>
          </w:divBdr>
        </w:div>
        <w:div w:id="904409453">
          <w:marLeft w:val="1166"/>
          <w:marRight w:val="0"/>
          <w:marTop w:val="91"/>
          <w:marBottom w:val="0"/>
          <w:divBdr>
            <w:top w:val="none" w:sz="0" w:space="0" w:color="auto"/>
            <w:left w:val="none" w:sz="0" w:space="0" w:color="auto"/>
            <w:bottom w:val="none" w:sz="0" w:space="0" w:color="auto"/>
            <w:right w:val="none" w:sz="0" w:space="0" w:color="auto"/>
          </w:divBdr>
        </w:div>
      </w:divsChild>
    </w:div>
    <w:div w:id="1108083545">
      <w:bodyDiv w:val="1"/>
      <w:marLeft w:val="0"/>
      <w:marRight w:val="0"/>
      <w:marTop w:val="0"/>
      <w:marBottom w:val="0"/>
      <w:divBdr>
        <w:top w:val="none" w:sz="0" w:space="0" w:color="auto"/>
        <w:left w:val="none" w:sz="0" w:space="0" w:color="auto"/>
        <w:bottom w:val="none" w:sz="0" w:space="0" w:color="auto"/>
        <w:right w:val="none" w:sz="0" w:space="0" w:color="auto"/>
      </w:divBdr>
      <w:divsChild>
        <w:div w:id="885681893">
          <w:marLeft w:val="533"/>
          <w:marRight w:val="0"/>
          <w:marTop w:val="0"/>
          <w:marBottom w:val="0"/>
          <w:divBdr>
            <w:top w:val="none" w:sz="0" w:space="0" w:color="auto"/>
            <w:left w:val="none" w:sz="0" w:space="0" w:color="auto"/>
            <w:bottom w:val="none" w:sz="0" w:space="0" w:color="auto"/>
            <w:right w:val="none" w:sz="0" w:space="0" w:color="auto"/>
          </w:divBdr>
        </w:div>
        <w:div w:id="1877813409">
          <w:marLeft w:val="533"/>
          <w:marRight w:val="0"/>
          <w:marTop w:val="0"/>
          <w:marBottom w:val="0"/>
          <w:divBdr>
            <w:top w:val="none" w:sz="0" w:space="0" w:color="auto"/>
            <w:left w:val="none" w:sz="0" w:space="0" w:color="auto"/>
            <w:bottom w:val="none" w:sz="0" w:space="0" w:color="auto"/>
            <w:right w:val="none" w:sz="0" w:space="0" w:color="auto"/>
          </w:divBdr>
        </w:div>
        <w:div w:id="1538351314">
          <w:marLeft w:val="806"/>
          <w:marRight w:val="0"/>
          <w:marTop w:val="0"/>
          <w:marBottom w:val="0"/>
          <w:divBdr>
            <w:top w:val="none" w:sz="0" w:space="0" w:color="auto"/>
            <w:left w:val="none" w:sz="0" w:space="0" w:color="auto"/>
            <w:bottom w:val="none" w:sz="0" w:space="0" w:color="auto"/>
            <w:right w:val="none" w:sz="0" w:space="0" w:color="auto"/>
          </w:divBdr>
        </w:div>
        <w:div w:id="1593079404">
          <w:marLeft w:val="806"/>
          <w:marRight w:val="0"/>
          <w:marTop w:val="0"/>
          <w:marBottom w:val="0"/>
          <w:divBdr>
            <w:top w:val="none" w:sz="0" w:space="0" w:color="auto"/>
            <w:left w:val="none" w:sz="0" w:space="0" w:color="auto"/>
            <w:bottom w:val="none" w:sz="0" w:space="0" w:color="auto"/>
            <w:right w:val="none" w:sz="0" w:space="0" w:color="auto"/>
          </w:divBdr>
        </w:div>
      </w:divsChild>
    </w:div>
    <w:div w:id="1115716131">
      <w:bodyDiv w:val="1"/>
      <w:marLeft w:val="0"/>
      <w:marRight w:val="0"/>
      <w:marTop w:val="0"/>
      <w:marBottom w:val="0"/>
      <w:divBdr>
        <w:top w:val="none" w:sz="0" w:space="0" w:color="auto"/>
        <w:left w:val="none" w:sz="0" w:space="0" w:color="auto"/>
        <w:bottom w:val="none" w:sz="0" w:space="0" w:color="auto"/>
        <w:right w:val="none" w:sz="0" w:space="0" w:color="auto"/>
      </w:divBdr>
    </w:div>
    <w:div w:id="11394158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44783174">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8836602">
      <w:bodyDiv w:val="1"/>
      <w:marLeft w:val="0"/>
      <w:marRight w:val="0"/>
      <w:marTop w:val="0"/>
      <w:marBottom w:val="0"/>
      <w:divBdr>
        <w:top w:val="none" w:sz="0" w:space="0" w:color="auto"/>
        <w:left w:val="none" w:sz="0" w:space="0" w:color="auto"/>
        <w:bottom w:val="none" w:sz="0" w:space="0" w:color="auto"/>
        <w:right w:val="none" w:sz="0" w:space="0" w:color="auto"/>
      </w:divBdr>
      <w:divsChild>
        <w:div w:id="1520049809">
          <w:marLeft w:val="547"/>
          <w:marRight w:val="0"/>
          <w:marTop w:val="240"/>
          <w:marBottom w:val="0"/>
          <w:divBdr>
            <w:top w:val="none" w:sz="0" w:space="0" w:color="auto"/>
            <w:left w:val="none" w:sz="0" w:space="0" w:color="auto"/>
            <w:bottom w:val="none" w:sz="0" w:space="0" w:color="auto"/>
            <w:right w:val="none" w:sz="0" w:space="0" w:color="auto"/>
          </w:divBdr>
        </w:div>
        <w:div w:id="961887595">
          <w:marLeft w:val="547"/>
          <w:marRight w:val="0"/>
          <w:marTop w:val="240"/>
          <w:marBottom w:val="0"/>
          <w:divBdr>
            <w:top w:val="none" w:sz="0" w:space="0" w:color="auto"/>
            <w:left w:val="none" w:sz="0" w:space="0" w:color="auto"/>
            <w:bottom w:val="none" w:sz="0" w:space="0" w:color="auto"/>
            <w:right w:val="none" w:sz="0" w:space="0" w:color="auto"/>
          </w:divBdr>
        </w:div>
      </w:divsChild>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35817006">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65725582">
      <w:bodyDiv w:val="1"/>
      <w:marLeft w:val="0"/>
      <w:marRight w:val="0"/>
      <w:marTop w:val="0"/>
      <w:marBottom w:val="0"/>
      <w:divBdr>
        <w:top w:val="none" w:sz="0" w:space="0" w:color="auto"/>
        <w:left w:val="none" w:sz="0" w:space="0" w:color="auto"/>
        <w:bottom w:val="none" w:sz="0" w:space="0" w:color="auto"/>
        <w:right w:val="none" w:sz="0" w:space="0" w:color="auto"/>
      </w:divBdr>
      <w:divsChild>
        <w:div w:id="831603485">
          <w:marLeft w:val="547"/>
          <w:marRight w:val="0"/>
          <w:marTop w:val="216"/>
          <w:marBottom w:val="0"/>
          <w:divBdr>
            <w:top w:val="none" w:sz="0" w:space="0" w:color="auto"/>
            <w:left w:val="none" w:sz="0" w:space="0" w:color="auto"/>
            <w:bottom w:val="none" w:sz="0" w:space="0" w:color="auto"/>
            <w:right w:val="none" w:sz="0" w:space="0" w:color="auto"/>
          </w:divBdr>
        </w:div>
        <w:div w:id="408963053">
          <w:marLeft w:val="1166"/>
          <w:marRight w:val="0"/>
          <w:marTop w:val="86"/>
          <w:marBottom w:val="0"/>
          <w:divBdr>
            <w:top w:val="none" w:sz="0" w:space="0" w:color="auto"/>
            <w:left w:val="none" w:sz="0" w:space="0" w:color="auto"/>
            <w:bottom w:val="none" w:sz="0" w:space="0" w:color="auto"/>
            <w:right w:val="none" w:sz="0" w:space="0" w:color="auto"/>
          </w:divBdr>
        </w:div>
        <w:div w:id="2015255981">
          <w:marLeft w:val="1166"/>
          <w:marRight w:val="0"/>
          <w:marTop w:val="86"/>
          <w:marBottom w:val="0"/>
          <w:divBdr>
            <w:top w:val="none" w:sz="0" w:space="0" w:color="auto"/>
            <w:left w:val="none" w:sz="0" w:space="0" w:color="auto"/>
            <w:bottom w:val="none" w:sz="0" w:space="0" w:color="auto"/>
            <w:right w:val="none" w:sz="0" w:space="0" w:color="auto"/>
          </w:divBdr>
        </w:div>
        <w:div w:id="1065251919">
          <w:marLeft w:val="547"/>
          <w:marRight w:val="0"/>
          <w:marTop w:val="216"/>
          <w:marBottom w:val="0"/>
          <w:divBdr>
            <w:top w:val="none" w:sz="0" w:space="0" w:color="auto"/>
            <w:left w:val="none" w:sz="0" w:space="0" w:color="auto"/>
            <w:bottom w:val="none" w:sz="0" w:space="0" w:color="auto"/>
            <w:right w:val="none" w:sz="0" w:space="0" w:color="auto"/>
          </w:divBdr>
        </w:div>
        <w:div w:id="987827203">
          <w:marLeft w:val="1166"/>
          <w:marRight w:val="0"/>
          <w:marTop w:val="86"/>
          <w:marBottom w:val="0"/>
          <w:divBdr>
            <w:top w:val="none" w:sz="0" w:space="0" w:color="auto"/>
            <w:left w:val="none" w:sz="0" w:space="0" w:color="auto"/>
            <w:bottom w:val="none" w:sz="0" w:space="0" w:color="auto"/>
            <w:right w:val="none" w:sz="0" w:space="0" w:color="auto"/>
          </w:divBdr>
        </w:div>
        <w:div w:id="964383086">
          <w:marLeft w:val="1166"/>
          <w:marRight w:val="0"/>
          <w:marTop w:val="86"/>
          <w:marBottom w:val="0"/>
          <w:divBdr>
            <w:top w:val="none" w:sz="0" w:space="0" w:color="auto"/>
            <w:left w:val="none" w:sz="0" w:space="0" w:color="auto"/>
            <w:bottom w:val="none" w:sz="0" w:space="0" w:color="auto"/>
            <w:right w:val="none" w:sz="0" w:space="0" w:color="auto"/>
          </w:divBdr>
        </w:div>
        <w:div w:id="2034721744">
          <w:marLeft w:val="1166"/>
          <w:marRight w:val="0"/>
          <w:marTop w:val="86"/>
          <w:marBottom w:val="0"/>
          <w:divBdr>
            <w:top w:val="none" w:sz="0" w:space="0" w:color="auto"/>
            <w:left w:val="none" w:sz="0" w:space="0" w:color="auto"/>
            <w:bottom w:val="none" w:sz="0" w:space="0" w:color="auto"/>
            <w:right w:val="none" w:sz="0" w:space="0" w:color="auto"/>
          </w:divBdr>
        </w:div>
        <w:div w:id="96797692">
          <w:marLeft w:val="547"/>
          <w:marRight w:val="0"/>
          <w:marTop w:val="216"/>
          <w:marBottom w:val="0"/>
          <w:divBdr>
            <w:top w:val="none" w:sz="0" w:space="0" w:color="auto"/>
            <w:left w:val="none" w:sz="0" w:space="0" w:color="auto"/>
            <w:bottom w:val="none" w:sz="0" w:space="0" w:color="auto"/>
            <w:right w:val="none" w:sz="0" w:space="0" w:color="auto"/>
          </w:divBdr>
        </w:div>
        <w:div w:id="338043973">
          <w:marLeft w:val="1166"/>
          <w:marRight w:val="0"/>
          <w:marTop w:val="86"/>
          <w:marBottom w:val="0"/>
          <w:divBdr>
            <w:top w:val="none" w:sz="0" w:space="0" w:color="auto"/>
            <w:left w:val="none" w:sz="0" w:space="0" w:color="auto"/>
            <w:bottom w:val="none" w:sz="0" w:space="0" w:color="auto"/>
            <w:right w:val="none" w:sz="0" w:space="0" w:color="auto"/>
          </w:divBdr>
        </w:div>
        <w:div w:id="308630979">
          <w:marLeft w:val="1800"/>
          <w:marRight w:val="0"/>
          <w:marTop w:val="77"/>
          <w:marBottom w:val="0"/>
          <w:divBdr>
            <w:top w:val="none" w:sz="0" w:space="0" w:color="auto"/>
            <w:left w:val="none" w:sz="0" w:space="0" w:color="auto"/>
            <w:bottom w:val="none" w:sz="0" w:space="0" w:color="auto"/>
            <w:right w:val="none" w:sz="0" w:space="0" w:color="auto"/>
          </w:divBdr>
        </w:div>
        <w:div w:id="1557280173">
          <w:marLeft w:val="1166"/>
          <w:marRight w:val="0"/>
          <w:marTop w:val="86"/>
          <w:marBottom w:val="0"/>
          <w:divBdr>
            <w:top w:val="none" w:sz="0" w:space="0" w:color="auto"/>
            <w:left w:val="none" w:sz="0" w:space="0" w:color="auto"/>
            <w:bottom w:val="none" w:sz="0" w:space="0" w:color="auto"/>
            <w:right w:val="none" w:sz="0" w:space="0" w:color="auto"/>
          </w:divBdr>
        </w:div>
      </w:divsChild>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26006971">
      <w:bodyDiv w:val="1"/>
      <w:marLeft w:val="0"/>
      <w:marRight w:val="0"/>
      <w:marTop w:val="0"/>
      <w:marBottom w:val="0"/>
      <w:divBdr>
        <w:top w:val="none" w:sz="0" w:space="0" w:color="auto"/>
        <w:left w:val="none" w:sz="0" w:space="0" w:color="auto"/>
        <w:bottom w:val="none" w:sz="0" w:space="0" w:color="auto"/>
        <w:right w:val="none" w:sz="0" w:space="0" w:color="auto"/>
      </w:divBdr>
      <w:divsChild>
        <w:div w:id="1298603948">
          <w:marLeft w:val="0"/>
          <w:marRight w:val="0"/>
          <w:marTop w:val="0"/>
          <w:marBottom w:val="0"/>
          <w:divBdr>
            <w:top w:val="none" w:sz="0" w:space="0" w:color="auto"/>
            <w:left w:val="none" w:sz="0" w:space="0" w:color="auto"/>
            <w:bottom w:val="none" w:sz="0" w:space="0" w:color="auto"/>
            <w:right w:val="none" w:sz="0" w:space="0" w:color="auto"/>
          </w:divBdr>
        </w:div>
        <w:div w:id="455293688">
          <w:marLeft w:val="0"/>
          <w:marRight w:val="0"/>
          <w:marTop w:val="0"/>
          <w:marBottom w:val="0"/>
          <w:divBdr>
            <w:top w:val="none" w:sz="0" w:space="0" w:color="auto"/>
            <w:left w:val="none" w:sz="0" w:space="0" w:color="auto"/>
            <w:bottom w:val="none" w:sz="0" w:space="0" w:color="auto"/>
            <w:right w:val="none" w:sz="0" w:space="0" w:color="auto"/>
          </w:divBdr>
        </w:div>
      </w:divsChild>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44866952">
      <w:bodyDiv w:val="1"/>
      <w:marLeft w:val="0"/>
      <w:marRight w:val="0"/>
      <w:marTop w:val="0"/>
      <w:marBottom w:val="0"/>
      <w:divBdr>
        <w:top w:val="none" w:sz="0" w:space="0" w:color="auto"/>
        <w:left w:val="none" w:sz="0" w:space="0" w:color="auto"/>
        <w:bottom w:val="none" w:sz="0" w:space="0" w:color="auto"/>
        <w:right w:val="none" w:sz="0" w:space="0" w:color="auto"/>
      </w:divBdr>
    </w:div>
    <w:div w:id="1345866410">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79892470">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58182594">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495491044">
      <w:bodyDiv w:val="1"/>
      <w:marLeft w:val="0"/>
      <w:marRight w:val="0"/>
      <w:marTop w:val="0"/>
      <w:marBottom w:val="0"/>
      <w:divBdr>
        <w:top w:val="none" w:sz="0" w:space="0" w:color="auto"/>
        <w:left w:val="none" w:sz="0" w:space="0" w:color="auto"/>
        <w:bottom w:val="none" w:sz="0" w:space="0" w:color="auto"/>
        <w:right w:val="none" w:sz="0" w:space="0" w:color="auto"/>
      </w:divBdr>
      <w:divsChild>
        <w:div w:id="50008868">
          <w:marLeft w:val="533"/>
          <w:marRight w:val="0"/>
          <w:marTop w:val="0"/>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16722871">
      <w:bodyDiv w:val="1"/>
      <w:marLeft w:val="0"/>
      <w:marRight w:val="0"/>
      <w:marTop w:val="0"/>
      <w:marBottom w:val="0"/>
      <w:divBdr>
        <w:top w:val="none" w:sz="0" w:space="0" w:color="auto"/>
        <w:left w:val="none" w:sz="0" w:space="0" w:color="auto"/>
        <w:bottom w:val="none" w:sz="0" w:space="0" w:color="auto"/>
        <w:right w:val="none" w:sz="0" w:space="0" w:color="auto"/>
      </w:divBdr>
    </w:div>
    <w:div w:id="1524052453">
      <w:bodyDiv w:val="1"/>
      <w:marLeft w:val="0"/>
      <w:marRight w:val="0"/>
      <w:marTop w:val="0"/>
      <w:marBottom w:val="0"/>
      <w:divBdr>
        <w:top w:val="none" w:sz="0" w:space="0" w:color="auto"/>
        <w:left w:val="none" w:sz="0" w:space="0" w:color="auto"/>
        <w:bottom w:val="none" w:sz="0" w:space="0" w:color="auto"/>
        <w:right w:val="none" w:sz="0" w:space="0" w:color="auto"/>
      </w:divBdr>
      <w:divsChild>
        <w:div w:id="1151823564">
          <w:marLeft w:val="547"/>
          <w:marRight w:val="0"/>
          <w:marTop w:val="216"/>
          <w:marBottom w:val="0"/>
          <w:divBdr>
            <w:top w:val="none" w:sz="0" w:space="0" w:color="auto"/>
            <w:left w:val="none" w:sz="0" w:space="0" w:color="auto"/>
            <w:bottom w:val="none" w:sz="0" w:space="0" w:color="auto"/>
            <w:right w:val="none" w:sz="0" w:space="0" w:color="auto"/>
          </w:divBdr>
        </w:div>
        <w:div w:id="2018340883">
          <w:marLeft w:val="547"/>
          <w:marRight w:val="0"/>
          <w:marTop w:val="216"/>
          <w:marBottom w:val="0"/>
          <w:divBdr>
            <w:top w:val="none" w:sz="0" w:space="0" w:color="auto"/>
            <w:left w:val="none" w:sz="0" w:space="0" w:color="auto"/>
            <w:bottom w:val="none" w:sz="0" w:space="0" w:color="auto"/>
            <w:right w:val="none" w:sz="0" w:space="0" w:color="auto"/>
          </w:divBdr>
        </w:div>
        <w:div w:id="1024674706">
          <w:marLeft w:val="1166"/>
          <w:marRight w:val="0"/>
          <w:marTop w:val="86"/>
          <w:marBottom w:val="0"/>
          <w:divBdr>
            <w:top w:val="none" w:sz="0" w:space="0" w:color="auto"/>
            <w:left w:val="none" w:sz="0" w:space="0" w:color="auto"/>
            <w:bottom w:val="none" w:sz="0" w:space="0" w:color="auto"/>
            <w:right w:val="none" w:sz="0" w:space="0" w:color="auto"/>
          </w:divBdr>
        </w:div>
        <w:div w:id="68501178">
          <w:marLeft w:val="1166"/>
          <w:marRight w:val="0"/>
          <w:marTop w:val="86"/>
          <w:marBottom w:val="0"/>
          <w:divBdr>
            <w:top w:val="none" w:sz="0" w:space="0" w:color="auto"/>
            <w:left w:val="none" w:sz="0" w:space="0" w:color="auto"/>
            <w:bottom w:val="none" w:sz="0" w:space="0" w:color="auto"/>
            <w:right w:val="none" w:sz="0" w:space="0" w:color="auto"/>
          </w:divBdr>
        </w:div>
        <w:div w:id="1241796476">
          <w:marLeft w:val="1166"/>
          <w:marRight w:val="0"/>
          <w:marTop w:val="86"/>
          <w:marBottom w:val="0"/>
          <w:divBdr>
            <w:top w:val="none" w:sz="0" w:space="0" w:color="auto"/>
            <w:left w:val="none" w:sz="0" w:space="0" w:color="auto"/>
            <w:bottom w:val="none" w:sz="0" w:space="0" w:color="auto"/>
            <w:right w:val="none" w:sz="0" w:space="0" w:color="auto"/>
          </w:divBdr>
        </w:div>
        <w:div w:id="1984309720">
          <w:marLeft w:val="1166"/>
          <w:marRight w:val="0"/>
          <w:marTop w:val="86"/>
          <w:marBottom w:val="0"/>
          <w:divBdr>
            <w:top w:val="none" w:sz="0" w:space="0" w:color="auto"/>
            <w:left w:val="none" w:sz="0" w:space="0" w:color="auto"/>
            <w:bottom w:val="none" w:sz="0" w:space="0" w:color="auto"/>
            <w:right w:val="none" w:sz="0" w:space="0" w:color="auto"/>
          </w:divBdr>
        </w:div>
      </w:divsChild>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71161563">
      <w:bodyDiv w:val="1"/>
      <w:marLeft w:val="0"/>
      <w:marRight w:val="0"/>
      <w:marTop w:val="0"/>
      <w:marBottom w:val="0"/>
      <w:divBdr>
        <w:top w:val="none" w:sz="0" w:space="0" w:color="auto"/>
        <w:left w:val="none" w:sz="0" w:space="0" w:color="auto"/>
        <w:bottom w:val="none" w:sz="0" w:space="0" w:color="auto"/>
        <w:right w:val="none" w:sz="0" w:space="0" w:color="auto"/>
      </w:divBdr>
    </w:div>
    <w:div w:id="1581140593">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88883849">
      <w:bodyDiv w:val="1"/>
      <w:marLeft w:val="0"/>
      <w:marRight w:val="0"/>
      <w:marTop w:val="0"/>
      <w:marBottom w:val="0"/>
      <w:divBdr>
        <w:top w:val="none" w:sz="0" w:space="0" w:color="auto"/>
        <w:left w:val="none" w:sz="0" w:space="0" w:color="auto"/>
        <w:bottom w:val="none" w:sz="0" w:space="0" w:color="auto"/>
        <w:right w:val="none" w:sz="0" w:space="0" w:color="auto"/>
      </w:divBdr>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13824407">
      <w:bodyDiv w:val="1"/>
      <w:marLeft w:val="0"/>
      <w:marRight w:val="0"/>
      <w:marTop w:val="0"/>
      <w:marBottom w:val="0"/>
      <w:divBdr>
        <w:top w:val="none" w:sz="0" w:space="0" w:color="auto"/>
        <w:left w:val="none" w:sz="0" w:space="0" w:color="auto"/>
        <w:bottom w:val="none" w:sz="0" w:space="0" w:color="auto"/>
        <w:right w:val="none" w:sz="0" w:space="0" w:color="auto"/>
      </w:divBdr>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61809068">
      <w:bodyDiv w:val="1"/>
      <w:marLeft w:val="0"/>
      <w:marRight w:val="0"/>
      <w:marTop w:val="0"/>
      <w:marBottom w:val="0"/>
      <w:divBdr>
        <w:top w:val="none" w:sz="0" w:space="0" w:color="auto"/>
        <w:left w:val="none" w:sz="0" w:space="0" w:color="auto"/>
        <w:bottom w:val="none" w:sz="0" w:space="0" w:color="auto"/>
        <w:right w:val="none" w:sz="0" w:space="0" w:color="auto"/>
      </w:divBdr>
      <w:divsChild>
        <w:div w:id="1654329868">
          <w:marLeft w:val="0"/>
          <w:marRight w:val="0"/>
          <w:marTop w:val="0"/>
          <w:marBottom w:val="0"/>
          <w:divBdr>
            <w:top w:val="none" w:sz="0" w:space="0" w:color="auto"/>
            <w:left w:val="none" w:sz="0" w:space="0" w:color="auto"/>
            <w:bottom w:val="none" w:sz="0" w:space="0" w:color="auto"/>
            <w:right w:val="none" w:sz="0" w:space="0" w:color="auto"/>
          </w:divBdr>
        </w:div>
      </w:divsChild>
    </w:div>
    <w:div w:id="1661809921">
      <w:bodyDiv w:val="1"/>
      <w:marLeft w:val="0"/>
      <w:marRight w:val="0"/>
      <w:marTop w:val="0"/>
      <w:marBottom w:val="0"/>
      <w:divBdr>
        <w:top w:val="none" w:sz="0" w:space="0" w:color="auto"/>
        <w:left w:val="none" w:sz="0" w:space="0" w:color="auto"/>
        <w:bottom w:val="none" w:sz="0" w:space="0" w:color="auto"/>
        <w:right w:val="none" w:sz="0" w:space="0" w:color="auto"/>
      </w:divBdr>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3382130">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4522558">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43528361">
      <w:bodyDiv w:val="1"/>
      <w:marLeft w:val="0"/>
      <w:marRight w:val="0"/>
      <w:marTop w:val="0"/>
      <w:marBottom w:val="0"/>
      <w:divBdr>
        <w:top w:val="none" w:sz="0" w:space="0" w:color="auto"/>
        <w:left w:val="none" w:sz="0" w:space="0" w:color="auto"/>
        <w:bottom w:val="none" w:sz="0" w:space="0" w:color="auto"/>
        <w:right w:val="none" w:sz="0" w:space="0" w:color="auto"/>
      </w:divBdr>
    </w:div>
    <w:div w:id="1745755153">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81148579">
      <w:bodyDiv w:val="1"/>
      <w:marLeft w:val="0"/>
      <w:marRight w:val="0"/>
      <w:marTop w:val="0"/>
      <w:marBottom w:val="0"/>
      <w:divBdr>
        <w:top w:val="none" w:sz="0" w:space="0" w:color="auto"/>
        <w:left w:val="none" w:sz="0" w:space="0" w:color="auto"/>
        <w:bottom w:val="none" w:sz="0" w:space="0" w:color="auto"/>
        <w:right w:val="none" w:sz="0" w:space="0" w:color="auto"/>
      </w:divBdr>
      <w:divsChild>
        <w:div w:id="602764185">
          <w:marLeft w:val="547"/>
          <w:marRight w:val="0"/>
          <w:marTop w:val="216"/>
          <w:marBottom w:val="0"/>
          <w:divBdr>
            <w:top w:val="none" w:sz="0" w:space="0" w:color="auto"/>
            <w:left w:val="none" w:sz="0" w:space="0" w:color="auto"/>
            <w:bottom w:val="none" w:sz="0" w:space="0" w:color="auto"/>
            <w:right w:val="none" w:sz="0" w:space="0" w:color="auto"/>
          </w:divBdr>
        </w:div>
        <w:div w:id="809903584">
          <w:marLeft w:val="1166"/>
          <w:marRight w:val="0"/>
          <w:marTop w:val="86"/>
          <w:marBottom w:val="0"/>
          <w:divBdr>
            <w:top w:val="none" w:sz="0" w:space="0" w:color="auto"/>
            <w:left w:val="none" w:sz="0" w:space="0" w:color="auto"/>
            <w:bottom w:val="none" w:sz="0" w:space="0" w:color="auto"/>
            <w:right w:val="none" w:sz="0" w:space="0" w:color="auto"/>
          </w:divBdr>
        </w:div>
        <w:div w:id="1648783741">
          <w:marLeft w:val="1800"/>
          <w:marRight w:val="0"/>
          <w:marTop w:val="77"/>
          <w:marBottom w:val="0"/>
          <w:divBdr>
            <w:top w:val="none" w:sz="0" w:space="0" w:color="auto"/>
            <w:left w:val="none" w:sz="0" w:space="0" w:color="auto"/>
            <w:bottom w:val="none" w:sz="0" w:space="0" w:color="auto"/>
            <w:right w:val="none" w:sz="0" w:space="0" w:color="auto"/>
          </w:divBdr>
        </w:div>
        <w:div w:id="722365520">
          <w:marLeft w:val="1800"/>
          <w:marRight w:val="0"/>
          <w:marTop w:val="77"/>
          <w:marBottom w:val="0"/>
          <w:divBdr>
            <w:top w:val="none" w:sz="0" w:space="0" w:color="auto"/>
            <w:left w:val="none" w:sz="0" w:space="0" w:color="auto"/>
            <w:bottom w:val="none" w:sz="0" w:space="0" w:color="auto"/>
            <w:right w:val="none" w:sz="0" w:space="0" w:color="auto"/>
          </w:divBdr>
        </w:div>
        <w:div w:id="1522428069">
          <w:marLeft w:val="1166"/>
          <w:marRight w:val="0"/>
          <w:marTop w:val="86"/>
          <w:marBottom w:val="0"/>
          <w:divBdr>
            <w:top w:val="none" w:sz="0" w:space="0" w:color="auto"/>
            <w:left w:val="none" w:sz="0" w:space="0" w:color="auto"/>
            <w:bottom w:val="none" w:sz="0" w:space="0" w:color="auto"/>
            <w:right w:val="none" w:sz="0" w:space="0" w:color="auto"/>
          </w:divBdr>
        </w:div>
        <w:div w:id="629475403">
          <w:marLeft w:val="1800"/>
          <w:marRight w:val="0"/>
          <w:marTop w:val="77"/>
          <w:marBottom w:val="0"/>
          <w:divBdr>
            <w:top w:val="none" w:sz="0" w:space="0" w:color="auto"/>
            <w:left w:val="none" w:sz="0" w:space="0" w:color="auto"/>
            <w:bottom w:val="none" w:sz="0" w:space="0" w:color="auto"/>
            <w:right w:val="none" w:sz="0" w:space="0" w:color="auto"/>
          </w:divBdr>
        </w:div>
        <w:div w:id="1032194782">
          <w:marLeft w:val="1800"/>
          <w:marRight w:val="0"/>
          <w:marTop w:val="77"/>
          <w:marBottom w:val="0"/>
          <w:divBdr>
            <w:top w:val="none" w:sz="0" w:space="0" w:color="auto"/>
            <w:left w:val="none" w:sz="0" w:space="0" w:color="auto"/>
            <w:bottom w:val="none" w:sz="0" w:space="0" w:color="auto"/>
            <w:right w:val="none" w:sz="0" w:space="0" w:color="auto"/>
          </w:divBdr>
        </w:div>
        <w:div w:id="563878600">
          <w:marLeft w:val="1166"/>
          <w:marRight w:val="0"/>
          <w:marTop w:val="86"/>
          <w:marBottom w:val="0"/>
          <w:divBdr>
            <w:top w:val="none" w:sz="0" w:space="0" w:color="auto"/>
            <w:left w:val="none" w:sz="0" w:space="0" w:color="auto"/>
            <w:bottom w:val="none" w:sz="0" w:space="0" w:color="auto"/>
            <w:right w:val="none" w:sz="0" w:space="0" w:color="auto"/>
          </w:divBdr>
        </w:div>
        <w:div w:id="1056782486">
          <w:marLeft w:val="1800"/>
          <w:marRight w:val="0"/>
          <w:marTop w:val="77"/>
          <w:marBottom w:val="0"/>
          <w:divBdr>
            <w:top w:val="none" w:sz="0" w:space="0" w:color="auto"/>
            <w:left w:val="none" w:sz="0" w:space="0" w:color="auto"/>
            <w:bottom w:val="none" w:sz="0" w:space="0" w:color="auto"/>
            <w:right w:val="none" w:sz="0" w:space="0" w:color="auto"/>
          </w:divBdr>
        </w:div>
        <w:div w:id="383600451">
          <w:marLeft w:val="1166"/>
          <w:marRight w:val="0"/>
          <w:marTop w:val="86"/>
          <w:marBottom w:val="0"/>
          <w:divBdr>
            <w:top w:val="none" w:sz="0" w:space="0" w:color="auto"/>
            <w:left w:val="none" w:sz="0" w:space="0" w:color="auto"/>
            <w:bottom w:val="none" w:sz="0" w:space="0" w:color="auto"/>
            <w:right w:val="none" w:sz="0" w:space="0" w:color="auto"/>
          </w:divBdr>
        </w:div>
        <w:div w:id="297034164">
          <w:marLeft w:val="1800"/>
          <w:marRight w:val="0"/>
          <w:marTop w:val="77"/>
          <w:marBottom w:val="0"/>
          <w:divBdr>
            <w:top w:val="none" w:sz="0" w:space="0" w:color="auto"/>
            <w:left w:val="none" w:sz="0" w:space="0" w:color="auto"/>
            <w:bottom w:val="none" w:sz="0" w:space="0" w:color="auto"/>
            <w:right w:val="none" w:sz="0" w:space="0" w:color="auto"/>
          </w:divBdr>
        </w:div>
      </w:divsChild>
    </w:div>
    <w:div w:id="1803814342">
      <w:bodyDiv w:val="1"/>
      <w:marLeft w:val="0"/>
      <w:marRight w:val="0"/>
      <w:marTop w:val="0"/>
      <w:marBottom w:val="0"/>
      <w:divBdr>
        <w:top w:val="none" w:sz="0" w:space="0" w:color="auto"/>
        <w:left w:val="none" w:sz="0" w:space="0" w:color="auto"/>
        <w:bottom w:val="none" w:sz="0" w:space="0" w:color="auto"/>
        <w:right w:val="none" w:sz="0" w:space="0" w:color="auto"/>
      </w:divBdr>
    </w:div>
    <w:div w:id="1815025798">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4293382">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07719271">
      <w:bodyDiv w:val="1"/>
      <w:marLeft w:val="0"/>
      <w:marRight w:val="0"/>
      <w:marTop w:val="0"/>
      <w:marBottom w:val="0"/>
      <w:divBdr>
        <w:top w:val="none" w:sz="0" w:space="0" w:color="auto"/>
        <w:left w:val="none" w:sz="0" w:space="0" w:color="auto"/>
        <w:bottom w:val="none" w:sz="0" w:space="0" w:color="auto"/>
        <w:right w:val="none" w:sz="0" w:space="0" w:color="auto"/>
      </w:divBdr>
      <w:divsChild>
        <w:div w:id="1490436537">
          <w:marLeft w:val="547"/>
          <w:marRight w:val="0"/>
          <w:marTop w:val="240"/>
          <w:marBottom w:val="0"/>
          <w:divBdr>
            <w:top w:val="none" w:sz="0" w:space="0" w:color="auto"/>
            <w:left w:val="none" w:sz="0" w:space="0" w:color="auto"/>
            <w:bottom w:val="none" w:sz="0" w:space="0" w:color="auto"/>
            <w:right w:val="none" w:sz="0" w:space="0" w:color="auto"/>
          </w:divBdr>
        </w:div>
      </w:divsChild>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67392249">
      <w:bodyDiv w:val="1"/>
      <w:marLeft w:val="0"/>
      <w:marRight w:val="0"/>
      <w:marTop w:val="0"/>
      <w:marBottom w:val="0"/>
      <w:divBdr>
        <w:top w:val="none" w:sz="0" w:space="0" w:color="auto"/>
        <w:left w:val="none" w:sz="0" w:space="0" w:color="auto"/>
        <w:bottom w:val="none" w:sz="0" w:space="0" w:color="auto"/>
        <w:right w:val="none" w:sz="0" w:space="0" w:color="auto"/>
      </w:divBdr>
    </w:div>
    <w:div w:id="1970746949">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7372070">
      <w:bodyDiv w:val="1"/>
      <w:marLeft w:val="0"/>
      <w:marRight w:val="0"/>
      <w:marTop w:val="0"/>
      <w:marBottom w:val="0"/>
      <w:divBdr>
        <w:top w:val="none" w:sz="0" w:space="0" w:color="auto"/>
        <w:left w:val="none" w:sz="0" w:space="0" w:color="auto"/>
        <w:bottom w:val="none" w:sz="0" w:space="0" w:color="auto"/>
        <w:right w:val="none" w:sz="0" w:space="0" w:color="auto"/>
      </w:divBdr>
      <w:divsChild>
        <w:div w:id="1737588476">
          <w:marLeft w:val="0"/>
          <w:marRight w:val="0"/>
          <w:marTop w:val="0"/>
          <w:marBottom w:val="0"/>
          <w:divBdr>
            <w:top w:val="none" w:sz="0" w:space="0" w:color="auto"/>
            <w:left w:val="none" w:sz="0" w:space="0" w:color="auto"/>
            <w:bottom w:val="none" w:sz="0" w:space="0" w:color="auto"/>
            <w:right w:val="none" w:sz="0" w:space="0" w:color="auto"/>
          </w:divBdr>
        </w:div>
        <w:div w:id="1011301156">
          <w:marLeft w:val="0"/>
          <w:marRight w:val="0"/>
          <w:marTop w:val="0"/>
          <w:marBottom w:val="0"/>
          <w:divBdr>
            <w:top w:val="none" w:sz="0" w:space="0" w:color="auto"/>
            <w:left w:val="none" w:sz="0" w:space="0" w:color="auto"/>
            <w:bottom w:val="none" w:sz="0" w:space="0" w:color="auto"/>
            <w:right w:val="none" w:sz="0" w:space="0" w:color="auto"/>
          </w:divBdr>
        </w:div>
      </w:divsChild>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16421650">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63602918">
      <w:bodyDiv w:val="1"/>
      <w:marLeft w:val="0"/>
      <w:marRight w:val="0"/>
      <w:marTop w:val="0"/>
      <w:marBottom w:val="0"/>
      <w:divBdr>
        <w:top w:val="none" w:sz="0" w:space="0" w:color="auto"/>
        <w:left w:val="none" w:sz="0" w:space="0" w:color="auto"/>
        <w:bottom w:val="none" w:sz="0" w:space="0" w:color="auto"/>
        <w:right w:val="none" w:sz="0" w:space="0" w:color="auto"/>
      </w:divBdr>
      <w:divsChild>
        <w:div w:id="740324685">
          <w:marLeft w:val="547"/>
          <w:marRight w:val="0"/>
          <w:marTop w:val="240"/>
          <w:marBottom w:val="0"/>
          <w:divBdr>
            <w:top w:val="none" w:sz="0" w:space="0" w:color="auto"/>
            <w:left w:val="none" w:sz="0" w:space="0" w:color="auto"/>
            <w:bottom w:val="none" w:sz="0" w:space="0" w:color="auto"/>
            <w:right w:val="none" w:sz="0" w:space="0" w:color="auto"/>
          </w:divBdr>
        </w:div>
        <w:div w:id="485169838">
          <w:marLeft w:val="1166"/>
          <w:marRight w:val="0"/>
          <w:marTop w:val="96"/>
          <w:marBottom w:val="0"/>
          <w:divBdr>
            <w:top w:val="none" w:sz="0" w:space="0" w:color="auto"/>
            <w:left w:val="none" w:sz="0" w:space="0" w:color="auto"/>
            <w:bottom w:val="none" w:sz="0" w:space="0" w:color="auto"/>
            <w:right w:val="none" w:sz="0" w:space="0" w:color="auto"/>
          </w:divBdr>
        </w:div>
        <w:div w:id="1741899583">
          <w:marLeft w:val="1166"/>
          <w:marRight w:val="0"/>
          <w:marTop w:val="96"/>
          <w:marBottom w:val="0"/>
          <w:divBdr>
            <w:top w:val="none" w:sz="0" w:space="0" w:color="auto"/>
            <w:left w:val="none" w:sz="0" w:space="0" w:color="auto"/>
            <w:bottom w:val="none" w:sz="0" w:space="0" w:color="auto"/>
            <w:right w:val="none" w:sz="0" w:space="0" w:color="auto"/>
          </w:divBdr>
        </w:div>
        <w:div w:id="1800415281">
          <w:marLeft w:val="1166"/>
          <w:marRight w:val="0"/>
          <w:marTop w:val="96"/>
          <w:marBottom w:val="0"/>
          <w:divBdr>
            <w:top w:val="none" w:sz="0" w:space="0" w:color="auto"/>
            <w:left w:val="none" w:sz="0" w:space="0" w:color="auto"/>
            <w:bottom w:val="none" w:sz="0" w:space="0" w:color="auto"/>
            <w:right w:val="none" w:sz="0" w:space="0" w:color="auto"/>
          </w:divBdr>
        </w:div>
      </w:divsChild>
    </w:div>
    <w:div w:id="209343212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6FD2BE-8387-4B04-887C-A4BD276ED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3.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4.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5be8bc67-7c9e-430f-9c30-40deeba3bd7d"/>
  </ds:schemaRefs>
</ds:datastoreItem>
</file>

<file path=customXml/itemProps5.xml><?xml version="1.0" encoding="utf-8"?>
<ds:datastoreItem xmlns:ds="http://schemas.openxmlformats.org/officeDocument/2006/customXml" ds:itemID="{8FA150B9-0E2F-4F92-B45C-75D2049030A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672</TotalTime>
  <Pages>6</Pages>
  <Words>1929</Words>
  <Characters>10996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12900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Shankar Krishnan</cp:lastModifiedBy>
  <cp:revision>367</cp:revision>
  <cp:lastPrinted>2017-09-12T20:53:00Z</cp:lastPrinted>
  <dcterms:created xsi:type="dcterms:W3CDTF">2024-10-02T19:32:00Z</dcterms:created>
  <dcterms:modified xsi:type="dcterms:W3CDTF">2025-05-09T02:32:00Z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0x01010007BE48F31FFC7647BF81A44F828E6803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